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77777777"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51E23245" w14:textId="3E550682" w:rsidR="002B6C7E" w:rsidRDefault="002B6C7E" w:rsidP="006B23EF">
                            <w:pPr>
                              <w:ind w:left="1440" w:hanging="1620"/>
                              <w:rPr>
                                <w:sz w:val="24"/>
                                <w:szCs w:val="24"/>
                              </w:rPr>
                            </w:pPr>
                            <w:r>
                              <w:rPr>
                                <w:sz w:val="24"/>
                                <w:szCs w:val="24"/>
                              </w:rPr>
                              <w:t xml:space="preserve">  Roger Sines</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t>Sharon Williams, Administrative Manager</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77777777"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51E23245" w14:textId="3E550682" w:rsidR="002B6C7E" w:rsidRDefault="002B6C7E" w:rsidP="006B23EF">
                      <w:pPr>
                        <w:ind w:left="1440" w:hanging="1620"/>
                        <w:rPr>
                          <w:sz w:val="24"/>
                          <w:szCs w:val="24"/>
                        </w:rPr>
                      </w:pPr>
                      <w:r>
                        <w:rPr>
                          <w:sz w:val="24"/>
                          <w:szCs w:val="24"/>
                        </w:rPr>
                        <w:t xml:space="preserve">  Roger Sines</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t>Sharon Williams, Administrative Manager</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4876C5E9" w:rsidR="002B6C7E" w:rsidRPr="00D85CF2" w:rsidRDefault="00F87F50" w:rsidP="002B6C7E">
      <w:pPr>
        <w:pStyle w:val="Header"/>
        <w:pBdr>
          <w:top w:val="threeDEmboss" w:sz="24" w:space="0" w:color="auto"/>
        </w:pBdr>
        <w:tabs>
          <w:tab w:val="clear" w:pos="8640"/>
          <w:tab w:val="right" w:pos="9360"/>
        </w:tabs>
        <w:jc w:val="center"/>
        <w:rPr>
          <w:b/>
          <w:color w:val="000000"/>
          <w:szCs w:val="24"/>
        </w:rPr>
      </w:pPr>
      <w:r>
        <w:rPr>
          <w:b/>
          <w:color w:val="000000"/>
          <w:szCs w:val="24"/>
          <w:u w:val="single"/>
        </w:rPr>
        <w:t>MEETING NOTES</w:t>
      </w:r>
      <w:r w:rsidR="002B6C7E" w:rsidRPr="00D85CF2">
        <w:rPr>
          <w:b/>
          <w:color w:val="000000"/>
          <w:szCs w:val="24"/>
          <w:u w:val="single"/>
        </w:rPr>
        <w:t xml:space="preserve">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06C193B3" w:rsidR="002B6C7E" w:rsidRPr="00D85CF2" w:rsidRDefault="00D85CF2" w:rsidP="002B6C7E">
      <w:pPr>
        <w:pStyle w:val="BodyTextIndent2"/>
        <w:ind w:left="0"/>
        <w:jc w:val="center"/>
        <w:rPr>
          <w:b/>
          <w:sz w:val="24"/>
          <w:szCs w:val="24"/>
        </w:rPr>
      </w:pPr>
      <w:r w:rsidRPr="00D85CF2">
        <w:rPr>
          <w:b/>
          <w:sz w:val="24"/>
          <w:szCs w:val="24"/>
        </w:rPr>
        <w:t>Ju</w:t>
      </w:r>
      <w:r w:rsidR="00AF5430">
        <w:rPr>
          <w:b/>
          <w:sz w:val="24"/>
          <w:szCs w:val="24"/>
        </w:rPr>
        <w:t>ly 20</w:t>
      </w:r>
      <w:r w:rsidRPr="00D85CF2">
        <w:rPr>
          <w:b/>
          <w:sz w:val="24"/>
          <w:szCs w:val="24"/>
        </w:rPr>
        <w:t>, 2023</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05455F34" w:rsidR="002B6C7E" w:rsidRPr="00D85CF2"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r w:rsidR="00F64825">
        <w:rPr>
          <w:bCs/>
          <w:sz w:val="24"/>
          <w:szCs w:val="24"/>
        </w:rPr>
        <w:t xml:space="preserve">Invocation </w:t>
      </w:r>
      <w:r w:rsidR="00F64825" w:rsidRPr="005F6F38">
        <w:rPr>
          <w:bCs/>
          <w:sz w:val="24"/>
          <w:szCs w:val="24"/>
        </w:rPr>
        <w:t>led by Sharon Williams, Fruitland Park Staff.</w:t>
      </w:r>
    </w:p>
    <w:p w14:paraId="0A1B9CCD" w14:textId="77777777" w:rsidR="002B6C7E" w:rsidRPr="00D85CF2" w:rsidRDefault="002B6C7E" w:rsidP="002B6C7E">
      <w:pPr>
        <w:pStyle w:val="BodyTextIndent2"/>
        <w:ind w:left="720"/>
        <w:jc w:val="left"/>
        <w:rPr>
          <w:sz w:val="24"/>
          <w:szCs w:val="24"/>
          <w:u w:val="single"/>
        </w:rPr>
      </w:pPr>
    </w:p>
    <w:p w14:paraId="605B18D9" w14:textId="5D6A95A0" w:rsidR="002B6C7E" w:rsidRPr="00F64825" w:rsidRDefault="002B6C7E" w:rsidP="00F64825">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r w:rsidR="00F64825" w:rsidRPr="005F6F38">
        <w:rPr>
          <w:bCs/>
          <w:sz w:val="24"/>
          <w:szCs w:val="24"/>
        </w:rPr>
        <w:t xml:space="preserve">All </w:t>
      </w:r>
      <w:r w:rsidR="00F64825">
        <w:rPr>
          <w:bCs/>
          <w:sz w:val="24"/>
          <w:szCs w:val="24"/>
        </w:rPr>
        <w:t xml:space="preserve">members </w:t>
      </w:r>
      <w:r w:rsidR="00F64825" w:rsidRPr="005F6F38">
        <w:rPr>
          <w:bCs/>
          <w:sz w:val="24"/>
          <w:szCs w:val="24"/>
        </w:rPr>
        <w:t>present except Roger Sines</w:t>
      </w:r>
      <w:r w:rsidR="00F64825">
        <w:rPr>
          <w:bCs/>
          <w:sz w:val="24"/>
          <w:szCs w:val="24"/>
        </w:rPr>
        <w:t>.</w:t>
      </w:r>
    </w:p>
    <w:p w14:paraId="21D51566" w14:textId="77777777" w:rsidR="002B6C7E" w:rsidRPr="00D85CF2" w:rsidRDefault="002B6C7E" w:rsidP="002B6C7E">
      <w:pPr>
        <w:pStyle w:val="BodyTextIndent2"/>
        <w:jc w:val="left"/>
        <w:rPr>
          <w:sz w:val="24"/>
          <w:szCs w:val="24"/>
        </w:rPr>
      </w:pPr>
    </w:p>
    <w:p w14:paraId="06A2B85C" w14:textId="6FE3AC53"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Pr="00D85CF2">
        <w:rPr>
          <w:sz w:val="24"/>
          <w:szCs w:val="24"/>
        </w:rPr>
        <w:t xml:space="preserve">Meeting notes from </w:t>
      </w:r>
      <w:r w:rsidR="00AF5430">
        <w:rPr>
          <w:sz w:val="24"/>
          <w:szCs w:val="24"/>
        </w:rPr>
        <w:t>June 15</w:t>
      </w:r>
      <w:r w:rsidR="00EB4F06">
        <w:rPr>
          <w:sz w:val="24"/>
          <w:szCs w:val="24"/>
        </w:rPr>
        <w:t xml:space="preserve">, </w:t>
      </w:r>
      <w:r w:rsidR="00D85CF2" w:rsidRPr="00D85CF2">
        <w:rPr>
          <w:sz w:val="24"/>
          <w:szCs w:val="24"/>
        </w:rPr>
        <w:t>2023</w:t>
      </w:r>
      <w:r w:rsidRPr="00D85CF2">
        <w:rPr>
          <w:sz w:val="24"/>
          <w:szCs w:val="24"/>
        </w:rPr>
        <w:t xml:space="preserve"> included for review/comment.</w:t>
      </w:r>
      <w:r w:rsidR="00F64825">
        <w:rPr>
          <w:sz w:val="24"/>
          <w:szCs w:val="24"/>
        </w:rPr>
        <w:t xml:space="preserve"> Minutes were unanimously approved.</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Pr="00D85CF2"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11F16A44" w14:textId="77777777" w:rsidR="00345CF7" w:rsidRPr="00D85CF2" w:rsidRDefault="00345CF7" w:rsidP="002B6C7E">
      <w:pPr>
        <w:rPr>
          <w:b/>
          <w:bCs/>
          <w:sz w:val="24"/>
          <w:szCs w:val="24"/>
        </w:rPr>
      </w:pPr>
    </w:p>
    <w:p w14:paraId="60B3D292" w14:textId="77777777" w:rsidR="00AF5430" w:rsidRPr="00AF5430" w:rsidRDefault="00AF5430" w:rsidP="00AF5430">
      <w:pPr>
        <w:pStyle w:val="BodyText"/>
        <w:widowControl w:val="0"/>
        <w:numPr>
          <w:ilvl w:val="0"/>
          <w:numId w:val="2"/>
        </w:numPr>
        <w:tabs>
          <w:tab w:val="center" w:pos="5640"/>
        </w:tabs>
        <w:autoSpaceDE w:val="0"/>
        <w:autoSpaceDN w:val="0"/>
        <w:spacing w:after="0"/>
        <w:rPr>
          <w:b/>
          <w:sz w:val="24"/>
          <w:szCs w:val="24"/>
          <w:u w:val="single"/>
        </w:rPr>
      </w:pPr>
      <w:r w:rsidRPr="00AF5430">
        <w:rPr>
          <w:b/>
          <w:sz w:val="24"/>
          <w:szCs w:val="24"/>
          <w:u w:val="single"/>
        </w:rPr>
        <w:t>Mirror Lake Phase 2 – Final Plat/</w:t>
      </w:r>
      <w:proofErr w:type="gramStart"/>
      <w:r w:rsidRPr="00AF5430">
        <w:rPr>
          <w:b/>
          <w:sz w:val="24"/>
          <w:szCs w:val="24"/>
          <w:u w:val="single"/>
        </w:rPr>
        <w:t>Easement  (</w:t>
      </w:r>
      <w:proofErr w:type="gramEnd"/>
      <w:r w:rsidRPr="00AF5430">
        <w:rPr>
          <w:b/>
          <w:sz w:val="24"/>
          <w:szCs w:val="24"/>
          <w:u w:val="single"/>
        </w:rPr>
        <w:t xml:space="preserve">Alternate Key: 3897102) </w:t>
      </w:r>
    </w:p>
    <w:p w14:paraId="23C51198" w14:textId="33ED9AA5" w:rsidR="004063E5" w:rsidRPr="004063E5" w:rsidRDefault="004063E5" w:rsidP="00AF5430">
      <w:pPr>
        <w:pStyle w:val="BodyText"/>
        <w:widowControl w:val="0"/>
        <w:tabs>
          <w:tab w:val="center" w:pos="5640"/>
        </w:tabs>
        <w:autoSpaceDE w:val="0"/>
        <w:autoSpaceDN w:val="0"/>
        <w:spacing w:after="0"/>
        <w:ind w:left="990"/>
        <w:rPr>
          <w:b/>
          <w:sz w:val="24"/>
          <w:szCs w:val="24"/>
          <w:u w:val="single"/>
        </w:rPr>
      </w:pPr>
      <w:r w:rsidRPr="004063E5">
        <w:rPr>
          <w:b/>
          <w:sz w:val="24"/>
          <w:szCs w:val="24"/>
          <w:u w:val="single"/>
        </w:rPr>
        <w:t xml:space="preserve"> </w:t>
      </w:r>
    </w:p>
    <w:p w14:paraId="1CD7E3A9" w14:textId="77777777" w:rsidR="00AF5430" w:rsidRPr="00AF5430" w:rsidRDefault="00AF5430" w:rsidP="00BA3F94">
      <w:pPr>
        <w:pStyle w:val="BodyText"/>
        <w:tabs>
          <w:tab w:val="center" w:pos="5640"/>
        </w:tabs>
        <w:ind w:left="630"/>
        <w:rPr>
          <w:b/>
          <w:bCs/>
          <w:sz w:val="24"/>
          <w:szCs w:val="24"/>
        </w:rPr>
      </w:pPr>
      <w:r w:rsidRPr="00AF5430">
        <w:rPr>
          <w:b/>
          <w:bCs/>
          <w:sz w:val="24"/>
          <w:szCs w:val="24"/>
        </w:rPr>
        <w:t>Final Plat</w:t>
      </w:r>
    </w:p>
    <w:p w14:paraId="21457A6D" w14:textId="77777777" w:rsidR="00AF5430" w:rsidRDefault="00AF5430" w:rsidP="00BA3F94">
      <w:pPr>
        <w:pStyle w:val="BodyText"/>
        <w:tabs>
          <w:tab w:val="center" w:pos="5640"/>
        </w:tabs>
        <w:ind w:left="630"/>
        <w:rPr>
          <w:sz w:val="24"/>
          <w:szCs w:val="24"/>
        </w:rPr>
      </w:pPr>
      <w:r w:rsidRPr="00AF5430">
        <w:rPr>
          <w:sz w:val="24"/>
          <w:szCs w:val="24"/>
        </w:rPr>
        <w:t xml:space="preserve">A final plat is requested to develop Phase 2 of a 166-lot subdivision. Phase 2 consists of 76 lots, while Phase 1 (existing) consists of 90 lots.  It should be noted that the applicant has requested to build model homes within the development.  As the model homes were not previously presented/addressed, the city’s land planner has advised that a minor site plan is required.  One lot (lot 135) will be designated as a sales office (in the garage) and five (5) lots will be allotted as models. </w:t>
      </w:r>
    </w:p>
    <w:p w14:paraId="743D4FC9" w14:textId="77777777" w:rsidR="00AF5430" w:rsidRPr="00AF5430" w:rsidRDefault="00AF5430" w:rsidP="00BA3F94">
      <w:pPr>
        <w:pStyle w:val="BodyText"/>
        <w:tabs>
          <w:tab w:val="center" w:pos="5640"/>
        </w:tabs>
        <w:ind w:left="630"/>
        <w:rPr>
          <w:color w:val="A6A6A6" w:themeColor="background1" w:themeShade="A6"/>
          <w:sz w:val="24"/>
          <w:szCs w:val="24"/>
        </w:rPr>
      </w:pPr>
      <w:r w:rsidRPr="00AF5430">
        <w:rPr>
          <w:b/>
          <w:bCs/>
          <w:color w:val="0D0D0D" w:themeColor="text1" w:themeTint="F2"/>
          <w:sz w:val="24"/>
          <w:szCs w:val="24"/>
        </w:rPr>
        <w:t>Release of Utility Easement</w:t>
      </w:r>
    </w:p>
    <w:p w14:paraId="2781EE85" w14:textId="77777777" w:rsidR="007179E4" w:rsidRDefault="00AF5430" w:rsidP="00BA3F94">
      <w:pPr>
        <w:pStyle w:val="BodyText"/>
        <w:tabs>
          <w:tab w:val="center" w:pos="5640"/>
        </w:tabs>
        <w:ind w:left="630"/>
        <w:rPr>
          <w:sz w:val="24"/>
          <w:szCs w:val="24"/>
        </w:rPr>
      </w:pPr>
      <w:r w:rsidRPr="00AF5430">
        <w:rPr>
          <w:sz w:val="24"/>
          <w:szCs w:val="24"/>
        </w:rPr>
        <w:t xml:space="preserve">The applicant has requested the termination of a utility easement [outlined in Resolution 2006-032].  A termination of easement will need to be recorded in the public records once the city finds that retaining such easements are no longer necessary.  A title opinion for the property will need to be updated with an effective date that is within 30 days of plat recording. </w:t>
      </w:r>
    </w:p>
    <w:p w14:paraId="585D6EF8" w14:textId="59F9D5E1" w:rsidR="00E9714D" w:rsidRPr="00D85CF2" w:rsidRDefault="00E9714D" w:rsidP="00E9714D">
      <w:pPr>
        <w:pStyle w:val="NoSpacing"/>
        <w:ind w:left="630"/>
        <w:rPr>
          <w:color w:val="A6A6A6" w:themeColor="background1" w:themeShade="A6"/>
          <w:sz w:val="24"/>
          <w:szCs w:val="24"/>
        </w:rPr>
      </w:pPr>
      <w:bookmarkStart w:id="0" w:name="_Hlk136879753"/>
      <w:r w:rsidRPr="00D85CF2">
        <w:rPr>
          <w:color w:val="A6A6A6" w:themeColor="background1" w:themeShade="A6"/>
          <w:sz w:val="24"/>
          <w:szCs w:val="24"/>
        </w:rPr>
        <w:lastRenderedPageBreak/>
        <w:t xml:space="preserve">Planning and Zoning Board </w:t>
      </w:r>
      <w:r w:rsidR="00A86690">
        <w:rPr>
          <w:color w:val="A6A6A6" w:themeColor="background1" w:themeShade="A6"/>
          <w:sz w:val="24"/>
          <w:szCs w:val="24"/>
        </w:rPr>
        <w:t>Meeting Notes</w:t>
      </w:r>
    </w:p>
    <w:p w14:paraId="13771356" w14:textId="77777777" w:rsidR="00E9714D" w:rsidRPr="00D85CF2" w:rsidRDefault="00E9714D" w:rsidP="00E9714D">
      <w:pPr>
        <w:pStyle w:val="NoSpacing"/>
        <w:ind w:left="630"/>
        <w:rPr>
          <w:color w:val="A6A6A6" w:themeColor="background1" w:themeShade="A6"/>
          <w:sz w:val="24"/>
          <w:szCs w:val="24"/>
        </w:rPr>
      </w:pPr>
      <w:r w:rsidRPr="00D85CF2">
        <w:rPr>
          <w:color w:val="A6A6A6" w:themeColor="background1" w:themeShade="A6"/>
          <w:sz w:val="24"/>
          <w:szCs w:val="24"/>
        </w:rPr>
        <w:t xml:space="preserve">Page 2 </w:t>
      </w:r>
      <w:r>
        <w:rPr>
          <w:color w:val="A6A6A6" w:themeColor="background1" w:themeShade="A6"/>
          <w:sz w:val="24"/>
          <w:szCs w:val="24"/>
        </w:rPr>
        <w:t>–</w:t>
      </w:r>
      <w:r w:rsidRPr="00D85CF2">
        <w:rPr>
          <w:color w:val="A6A6A6" w:themeColor="background1" w:themeShade="A6"/>
          <w:sz w:val="24"/>
          <w:szCs w:val="24"/>
        </w:rPr>
        <w:t xml:space="preserve"> Ju</w:t>
      </w:r>
      <w:r>
        <w:rPr>
          <w:color w:val="A6A6A6" w:themeColor="background1" w:themeShade="A6"/>
          <w:sz w:val="24"/>
          <w:szCs w:val="24"/>
        </w:rPr>
        <w:t>ly 20</w:t>
      </w:r>
      <w:r w:rsidRPr="00D85CF2">
        <w:rPr>
          <w:color w:val="A6A6A6" w:themeColor="background1" w:themeShade="A6"/>
          <w:sz w:val="24"/>
          <w:szCs w:val="24"/>
        </w:rPr>
        <w:t>, 2023</w:t>
      </w:r>
    </w:p>
    <w:bookmarkEnd w:id="0"/>
    <w:p w14:paraId="71E34D8C" w14:textId="77777777" w:rsidR="00E9714D" w:rsidRDefault="00E9714D" w:rsidP="00BA3F94">
      <w:pPr>
        <w:pStyle w:val="BodyText"/>
        <w:tabs>
          <w:tab w:val="center" w:pos="5640"/>
        </w:tabs>
        <w:ind w:left="630"/>
        <w:rPr>
          <w:sz w:val="24"/>
          <w:szCs w:val="24"/>
        </w:rPr>
      </w:pPr>
    </w:p>
    <w:p w14:paraId="43A2F574" w14:textId="7184F17F" w:rsidR="00AF5430" w:rsidRDefault="00AF5430" w:rsidP="00BA3F94">
      <w:pPr>
        <w:pStyle w:val="BodyText"/>
        <w:tabs>
          <w:tab w:val="center" w:pos="5640"/>
        </w:tabs>
        <w:ind w:left="630"/>
        <w:rPr>
          <w:sz w:val="24"/>
          <w:szCs w:val="24"/>
        </w:rPr>
      </w:pPr>
      <w:r w:rsidRPr="00AF5430">
        <w:rPr>
          <w:sz w:val="24"/>
          <w:szCs w:val="24"/>
        </w:rPr>
        <w:t xml:space="preserve">Additionally, the NOC recorded in O.R. Book 6115, page 555 must be terminated prior to the recording of the final plat.  Note that the utility easement must be approved in conjunction with the final plat approval. </w:t>
      </w:r>
    </w:p>
    <w:p w14:paraId="05207D3D" w14:textId="3D3CA0C9" w:rsidR="006B23EF" w:rsidRDefault="006B23EF" w:rsidP="00BA3F94">
      <w:pPr>
        <w:pStyle w:val="BodyText"/>
        <w:tabs>
          <w:tab w:val="center" w:pos="5640"/>
        </w:tabs>
        <w:ind w:left="630"/>
        <w:rPr>
          <w:bCs/>
          <w:spacing w:val="-2"/>
          <w:sz w:val="24"/>
          <w:szCs w:val="24"/>
        </w:rPr>
      </w:pPr>
      <w:r>
        <w:rPr>
          <w:bCs/>
          <w:spacing w:val="-2"/>
          <w:sz w:val="24"/>
          <w:szCs w:val="24"/>
        </w:rPr>
        <w:t>A</w:t>
      </w:r>
      <w:r w:rsidRPr="006B23EF">
        <w:rPr>
          <w:bCs/>
          <w:spacing w:val="-2"/>
          <w:sz w:val="24"/>
          <w:szCs w:val="24"/>
        </w:rPr>
        <w:t>n updated Title Opinion and a Notice of Commencement Termination w</w:t>
      </w:r>
      <w:r>
        <w:rPr>
          <w:bCs/>
          <w:spacing w:val="-2"/>
          <w:sz w:val="24"/>
          <w:szCs w:val="24"/>
        </w:rPr>
        <w:t xml:space="preserve">ill </w:t>
      </w:r>
      <w:r w:rsidRPr="006B23EF">
        <w:rPr>
          <w:bCs/>
          <w:spacing w:val="-2"/>
          <w:sz w:val="24"/>
          <w:szCs w:val="24"/>
        </w:rPr>
        <w:t>be required</w:t>
      </w:r>
      <w:r>
        <w:rPr>
          <w:bCs/>
          <w:spacing w:val="-2"/>
          <w:sz w:val="24"/>
          <w:szCs w:val="24"/>
        </w:rPr>
        <w:t xml:space="preserve"> prior </w:t>
      </w:r>
      <w:proofErr w:type="spellStart"/>
      <w:r>
        <w:rPr>
          <w:bCs/>
          <w:spacing w:val="-2"/>
          <w:sz w:val="24"/>
          <w:szCs w:val="24"/>
        </w:rPr>
        <w:t>ro</w:t>
      </w:r>
      <w:proofErr w:type="spellEnd"/>
      <w:r>
        <w:rPr>
          <w:bCs/>
          <w:spacing w:val="-2"/>
          <w:sz w:val="24"/>
          <w:szCs w:val="24"/>
        </w:rPr>
        <w:t xml:space="preserve"> City Commission meeting</w:t>
      </w:r>
      <w:r w:rsidRPr="006B23EF">
        <w:rPr>
          <w:bCs/>
          <w:spacing w:val="-2"/>
          <w:sz w:val="24"/>
          <w:szCs w:val="24"/>
        </w:rPr>
        <w:t>.  The latter should be recorded with Lake County prior to Final Plat Approval at City Commission.</w:t>
      </w:r>
      <w:r w:rsidR="007179E4">
        <w:rPr>
          <w:bCs/>
          <w:spacing w:val="-2"/>
          <w:sz w:val="24"/>
          <w:szCs w:val="24"/>
        </w:rPr>
        <w:t xml:space="preserve">  City Attorney will confirm that performance bond language is acceptable</w:t>
      </w:r>
    </w:p>
    <w:p w14:paraId="62A7C072" w14:textId="62151CC2" w:rsidR="00393C45" w:rsidRPr="00393C45" w:rsidRDefault="00393C45" w:rsidP="00BA3F94">
      <w:pPr>
        <w:pStyle w:val="BodyText"/>
        <w:ind w:left="630"/>
        <w:rPr>
          <w:bCs/>
          <w:sz w:val="24"/>
          <w:szCs w:val="24"/>
        </w:rPr>
      </w:pPr>
      <w:r w:rsidRPr="00393C45">
        <w:rPr>
          <w:bCs/>
          <w:sz w:val="24"/>
          <w:szCs w:val="24"/>
        </w:rPr>
        <w:t xml:space="preserve">Mr. Bass, city building official, received a complaint that concrete poured for new mailboxes was not in compliance with the ADA (Americans with Disabilities Act).   </w:t>
      </w:r>
    </w:p>
    <w:p w14:paraId="501DA6B1" w14:textId="53A1B1FC" w:rsidR="00943D92" w:rsidRDefault="00393C45" w:rsidP="00943D92">
      <w:pPr>
        <w:pStyle w:val="BodyText"/>
        <w:ind w:left="630"/>
        <w:rPr>
          <w:bCs/>
          <w:sz w:val="24"/>
          <w:szCs w:val="24"/>
        </w:rPr>
      </w:pPr>
      <w:r w:rsidRPr="00393C45">
        <w:rPr>
          <w:bCs/>
          <w:sz w:val="24"/>
          <w:szCs w:val="24"/>
        </w:rPr>
        <w:t xml:space="preserve">The Mylar submittal was missing witness signatures/notarization and this will need to be completed prior to City Commission. </w:t>
      </w:r>
      <w:r w:rsidR="00233E89">
        <w:rPr>
          <w:bCs/>
          <w:sz w:val="24"/>
          <w:szCs w:val="24"/>
        </w:rPr>
        <w:t>F</w:t>
      </w:r>
      <w:r w:rsidR="00233E89" w:rsidRPr="00393C45">
        <w:rPr>
          <w:bCs/>
          <w:sz w:val="24"/>
          <w:szCs w:val="24"/>
        </w:rPr>
        <w:t xml:space="preserve">inal plat will only require one City Commission </w:t>
      </w:r>
      <w:r w:rsidR="00233E89">
        <w:rPr>
          <w:bCs/>
          <w:sz w:val="24"/>
          <w:szCs w:val="24"/>
        </w:rPr>
        <w:t>m</w:t>
      </w:r>
      <w:r w:rsidR="00233E89" w:rsidRPr="00393C45">
        <w:rPr>
          <w:bCs/>
          <w:sz w:val="24"/>
          <w:szCs w:val="24"/>
        </w:rPr>
        <w:t>eeting</w:t>
      </w:r>
      <w:r w:rsidR="00233E89">
        <w:rPr>
          <w:bCs/>
          <w:sz w:val="24"/>
          <w:szCs w:val="24"/>
        </w:rPr>
        <w:t>.</w:t>
      </w:r>
    </w:p>
    <w:p w14:paraId="64DA90EF" w14:textId="4FC05B85" w:rsidR="00943D92" w:rsidRDefault="00943D92" w:rsidP="00B916D9">
      <w:pPr>
        <w:pStyle w:val="BodyText"/>
        <w:ind w:left="630"/>
        <w:rPr>
          <w:bCs/>
          <w:sz w:val="24"/>
          <w:szCs w:val="24"/>
        </w:rPr>
      </w:pPr>
      <w:r>
        <w:rPr>
          <w:bCs/>
          <w:sz w:val="24"/>
          <w:szCs w:val="24"/>
        </w:rPr>
        <w:t xml:space="preserve">Vice Chair Dicus </w:t>
      </w:r>
      <w:r w:rsidR="000506D2">
        <w:rPr>
          <w:bCs/>
          <w:sz w:val="24"/>
          <w:szCs w:val="24"/>
        </w:rPr>
        <w:t xml:space="preserve">inquired whether </w:t>
      </w:r>
      <w:r>
        <w:rPr>
          <w:bCs/>
          <w:sz w:val="24"/>
          <w:szCs w:val="24"/>
        </w:rPr>
        <w:t xml:space="preserve">confirmation </w:t>
      </w:r>
      <w:r w:rsidR="000506D2">
        <w:rPr>
          <w:bCs/>
          <w:sz w:val="24"/>
          <w:szCs w:val="24"/>
        </w:rPr>
        <w:t xml:space="preserve">by the applicant </w:t>
      </w:r>
      <w:r w:rsidR="007D3CAA">
        <w:rPr>
          <w:bCs/>
          <w:sz w:val="24"/>
          <w:szCs w:val="24"/>
        </w:rPr>
        <w:t xml:space="preserve">to </w:t>
      </w:r>
      <w:r>
        <w:rPr>
          <w:bCs/>
          <w:sz w:val="24"/>
          <w:szCs w:val="24"/>
        </w:rPr>
        <w:t>terminat</w:t>
      </w:r>
      <w:r w:rsidR="007D3CAA">
        <w:rPr>
          <w:bCs/>
          <w:sz w:val="24"/>
          <w:szCs w:val="24"/>
        </w:rPr>
        <w:t>e</w:t>
      </w:r>
      <w:r>
        <w:rPr>
          <w:bCs/>
          <w:sz w:val="24"/>
          <w:szCs w:val="24"/>
        </w:rPr>
        <w:t xml:space="preserve"> previous utility easements </w:t>
      </w:r>
      <w:r w:rsidR="007D3CAA">
        <w:rPr>
          <w:bCs/>
          <w:sz w:val="24"/>
          <w:szCs w:val="24"/>
        </w:rPr>
        <w:t xml:space="preserve">was due to the </w:t>
      </w:r>
      <w:r>
        <w:rPr>
          <w:bCs/>
          <w:sz w:val="24"/>
          <w:szCs w:val="24"/>
        </w:rPr>
        <w:t xml:space="preserve">granting </w:t>
      </w:r>
      <w:r w:rsidR="007D3CAA">
        <w:rPr>
          <w:bCs/>
          <w:sz w:val="24"/>
          <w:szCs w:val="24"/>
        </w:rPr>
        <w:t xml:space="preserve">of </w:t>
      </w:r>
      <w:r>
        <w:rPr>
          <w:bCs/>
          <w:sz w:val="24"/>
          <w:szCs w:val="24"/>
        </w:rPr>
        <w:t>new ones. City Attorney confirmed</w:t>
      </w:r>
      <w:r w:rsidR="002D1561">
        <w:rPr>
          <w:bCs/>
          <w:sz w:val="24"/>
          <w:szCs w:val="24"/>
        </w:rPr>
        <w:t xml:space="preserve"> as did Neil Klaproth</w:t>
      </w:r>
      <w:r w:rsidR="007D3CAA">
        <w:rPr>
          <w:bCs/>
          <w:sz w:val="24"/>
          <w:szCs w:val="24"/>
        </w:rPr>
        <w:t xml:space="preserve">, </w:t>
      </w:r>
      <w:r w:rsidR="002D1561">
        <w:rPr>
          <w:bCs/>
          <w:sz w:val="24"/>
          <w:szCs w:val="24"/>
        </w:rPr>
        <w:t>on behalf of Park Square Homes.</w:t>
      </w:r>
    </w:p>
    <w:p w14:paraId="2653F9A3" w14:textId="7040E78B" w:rsidR="00943D92" w:rsidRPr="00B916D9" w:rsidRDefault="00B916D9" w:rsidP="00B916D9">
      <w:pPr>
        <w:autoSpaceDE w:val="0"/>
        <w:autoSpaceDN w:val="0"/>
        <w:adjustRightInd w:val="0"/>
        <w:ind w:left="630"/>
        <w:rPr>
          <w:rFonts w:eastAsia="Calibri"/>
          <w:color w:val="000000"/>
          <w:sz w:val="24"/>
          <w:szCs w:val="24"/>
        </w:rPr>
      </w:pPr>
      <w:r>
        <w:rPr>
          <w:rFonts w:eastAsia="Calibri"/>
          <w:color w:val="000000"/>
          <w:sz w:val="24"/>
          <w:szCs w:val="24"/>
        </w:rPr>
        <w:t xml:space="preserve">The motion to approve was made by Board Member Burch and Seconded by Board Member Dicus. Passed unanimously. </w:t>
      </w:r>
    </w:p>
    <w:p w14:paraId="7E12C7FD" w14:textId="77777777" w:rsidR="00345CF7" w:rsidRPr="00D85CF2" w:rsidRDefault="00345CF7" w:rsidP="002B6C7E">
      <w:pPr>
        <w:rPr>
          <w:b/>
          <w:bCs/>
          <w:sz w:val="24"/>
          <w:szCs w:val="24"/>
        </w:rPr>
      </w:pPr>
    </w:p>
    <w:p w14:paraId="62639784" w14:textId="1399F5F3" w:rsidR="002B6C7E" w:rsidRDefault="002B6C7E" w:rsidP="00BA3F94">
      <w:pPr>
        <w:pStyle w:val="BodyText"/>
        <w:tabs>
          <w:tab w:val="center" w:pos="5640"/>
        </w:tabs>
        <w:ind w:left="780" w:hanging="150"/>
        <w:rPr>
          <w:b/>
          <w:spacing w:val="-2"/>
          <w:sz w:val="24"/>
          <w:szCs w:val="24"/>
          <w:u w:val="single"/>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p>
    <w:p w14:paraId="0B69EFBB" w14:textId="37E712D7" w:rsidR="00A23035" w:rsidRDefault="00A23035" w:rsidP="00A23035">
      <w:pPr>
        <w:pStyle w:val="BodyText"/>
        <w:tabs>
          <w:tab w:val="center" w:pos="5640"/>
        </w:tabs>
        <w:ind w:left="630"/>
        <w:rPr>
          <w:bCs/>
          <w:sz w:val="24"/>
          <w:szCs w:val="24"/>
        </w:rPr>
      </w:pPr>
      <w:r>
        <w:rPr>
          <w:bCs/>
          <w:sz w:val="24"/>
          <w:szCs w:val="24"/>
        </w:rPr>
        <w:t xml:space="preserve">Vice Chair Dicus inquired about the </w:t>
      </w:r>
      <w:r w:rsidR="0015461A">
        <w:rPr>
          <w:bCs/>
          <w:sz w:val="24"/>
          <w:szCs w:val="24"/>
        </w:rPr>
        <w:t>outcome</w:t>
      </w:r>
      <w:r>
        <w:rPr>
          <w:bCs/>
          <w:sz w:val="24"/>
          <w:szCs w:val="24"/>
        </w:rPr>
        <w:t xml:space="preserve"> of Miller at Cutoff at the July 13</w:t>
      </w:r>
      <w:r w:rsidRPr="00A23035">
        <w:rPr>
          <w:bCs/>
          <w:sz w:val="24"/>
          <w:szCs w:val="24"/>
          <w:vertAlign w:val="superscript"/>
        </w:rPr>
        <w:t>th</w:t>
      </w:r>
      <w:r>
        <w:rPr>
          <w:bCs/>
          <w:sz w:val="24"/>
          <w:szCs w:val="24"/>
        </w:rPr>
        <w:t xml:space="preserve"> City Commission Meeting. Michael Rankin of LPG provided a synopsis from that meeting.</w:t>
      </w:r>
      <w:r w:rsidR="005D7813">
        <w:rPr>
          <w:bCs/>
          <w:sz w:val="24"/>
          <w:szCs w:val="24"/>
        </w:rPr>
        <w:t xml:space="preserve"> Vice Chair Dicus asked about the tax base. City Attorney stated that there would be separate water meters but is uncertain how the County will tax them.</w:t>
      </w:r>
    </w:p>
    <w:p w14:paraId="671BE7A2" w14:textId="77777777" w:rsidR="00A23035" w:rsidRPr="00D85CF2" w:rsidRDefault="00A23035" w:rsidP="00F447AD">
      <w:pPr>
        <w:pStyle w:val="BodyText"/>
        <w:tabs>
          <w:tab w:val="center" w:pos="5640"/>
        </w:tabs>
        <w:ind w:left="780"/>
        <w:rPr>
          <w:b/>
          <w:sz w:val="24"/>
          <w:szCs w:val="24"/>
        </w:rPr>
      </w:pPr>
    </w:p>
    <w:p w14:paraId="0577F535" w14:textId="78F16965"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1B5E81EC" w14:textId="6606B2C4" w:rsidR="002B6C7E" w:rsidRPr="00D85CF2" w:rsidRDefault="002B6C7E" w:rsidP="00BA3F94">
      <w:pPr>
        <w:pStyle w:val="BodyText"/>
        <w:spacing w:before="90"/>
        <w:ind w:left="63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13AAEB5E" w14:textId="77777777" w:rsidR="002B6C7E" w:rsidRPr="00D85CF2" w:rsidRDefault="002B6C7E" w:rsidP="002B6C7E">
      <w:pPr>
        <w:pStyle w:val="BodyText"/>
        <w:rPr>
          <w:sz w:val="24"/>
          <w:szCs w:val="24"/>
        </w:rPr>
      </w:pPr>
    </w:p>
    <w:p w14:paraId="1F142435" w14:textId="57003AC3" w:rsidR="002B6C7E" w:rsidRPr="00D85CF2" w:rsidRDefault="002B6C7E" w:rsidP="002B6C7E">
      <w:pPr>
        <w:ind w:left="780"/>
        <w:rPr>
          <w:b/>
          <w:sz w:val="24"/>
          <w:szCs w:val="24"/>
        </w:rPr>
      </w:pPr>
      <w:r w:rsidRPr="00D85CF2">
        <w:rPr>
          <w:b/>
          <w:spacing w:val="-2"/>
          <w:sz w:val="24"/>
          <w:szCs w:val="24"/>
          <w:u w:val="single"/>
        </w:rPr>
        <w:t>ADJOURNMENT:</w:t>
      </w:r>
      <w:r w:rsidR="005D7813" w:rsidRPr="005D7813">
        <w:rPr>
          <w:bCs/>
          <w:spacing w:val="-2"/>
          <w:sz w:val="24"/>
          <w:szCs w:val="24"/>
        </w:rPr>
        <w:t xml:space="preserve"> 6:19 PM</w:t>
      </w:r>
    </w:p>
    <w:p w14:paraId="62BDBB6D" w14:textId="77777777" w:rsidR="002B6C7E" w:rsidRPr="00D85CF2" w:rsidRDefault="002B6C7E" w:rsidP="002B6C7E">
      <w:pPr>
        <w:rPr>
          <w:b/>
          <w:bCs/>
          <w:sz w:val="24"/>
          <w:szCs w:val="24"/>
        </w:rPr>
      </w:pPr>
    </w:p>
    <w:p w14:paraId="23CC2AF4" w14:textId="77777777" w:rsidR="002B6C7E" w:rsidRPr="00D85CF2" w:rsidRDefault="002B6C7E">
      <w:pPr>
        <w:rPr>
          <w:sz w:val="24"/>
          <w:szCs w:val="24"/>
        </w:rPr>
      </w:pPr>
    </w:p>
    <w:sectPr w:rsidR="002B6C7E" w:rsidRPr="00D85CF2" w:rsidSect="00C26C2A">
      <w:headerReference w:type="default" r:id="rId8"/>
      <w:pgSz w:w="12240" w:h="15840"/>
      <w:pgMar w:top="180" w:right="720" w:bottom="11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5D7813" w:rsidRDefault="005D7813"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3"/>
  </w:num>
  <w:num w:numId="2" w16cid:durableId="1094866065">
    <w:abstractNumId w:val="2"/>
  </w:num>
  <w:num w:numId="3" w16cid:durableId="1471902107">
    <w:abstractNumId w:val="0"/>
  </w:num>
  <w:num w:numId="4" w16cid:durableId="1076903082">
    <w:abstractNumId w:val="1"/>
  </w:num>
  <w:num w:numId="5" w16cid:durableId="1606426729">
    <w:abstractNumId w:val="4"/>
  </w:num>
  <w:num w:numId="6" w16cid:durableId="623846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rQUAtPmVuywAAAA="/>
  </w:docVars>
  <w:rsids>
    <w:rsidRoot w:val="002B6C7E"/>
    <w:rsid w:val="000235EB"/>
    <w:rsid w:val="00024AF2"/>
    <w:rsid w:val="000506D2"/>
    <w:rsid w:val="000F0EF7"/>
    <w:rsid w:val="00121454"/>
    <w:rsid w:val="00134E02"/>
    <w:rsid w:val="001454B5"/>
    <w:rsid w:val="0015461A"/>
    <w:rsid w:val="001777A1"/>
    <w:rsid w:val="001B02C2"/>
    <w:rsid w:val="001C35C5"/>
    <w:rsid w:val="001C7CF5"/>
    <w:rsid w:val="001D27A7"/>
    <w:rsid w:val="00233E89"/>
    <w:rsid w:val="00264C66"/>
    <w:rsid w:val="002716C3"/>
    <w:rsid w:val="002A720D"/>
    <w:rsid w:val="002B6C7E"/>
    <w:rsid w:val="002C3D57"/>
    <w:rsid w:val="002C789E"/>
    <w:rsid w:val="002D1561"/>
    <w:rsid w:val="002E57B0"/>
    <w:rsid w:val="003265D8"/>
    <w:rsid w:val="00345CF7"/>
    <w:rsid w:val="00393C45"/>
    <w:rsid w:val="003A0FFA"/>
    <w:rsid w:val="004063E5"/>
    <w:rsid w:val="00563196"/>
    <w:rsid w:val="00583904"/>
    <w:rsid w:val="005A286B"/>
    <w:rsid w:val="005D7813"/>
    <w:rsid w:val="00613BB5"/>
    <w:rsid w:val="00632A18"/>
    <w:rsid w:val="00637B2A"/>
    <w:rsid w:val="00676DA3"/>
    <w:rsid w:val="006A324E"/>
    <w:rsid w:val="006B23EF"/>
    <w:rsid w:val="006C5E17"/>
    <w:rsid w:val="00707F67"/>
    <w:rsid w:val="007179E4"/>
    <w:rsid w:val="007D3CAA"/>
    <w:rsid w:val="00806F88"/>
    <w:rsid w:val="008A1E16"/>
    <w:rsid w:val="008C1BA0"/>
    <w:rsid w:val="00943D92"/>
    <w:rsid w:val="00A23035"/>
    <w:rsid w:val="00A86690"/>
    <w:rsid w:val="00AF5430"/>
    <w:rsid w:val="00B30F0B"/>
    <w:rsid w:val="00B82472"/>
    <w:rsid w:val="00B916D9"/>
    <w:rsid w:val="00BA3F94"/>
    <w:rsid w:val="00BA4F99"/>
    <w:rsid w:val="00C26C2A"/>
    <w:rsid w:val="00C5779C"/>
    <w:rsid w:val="00C62C90"/>
    <w:rsid w:val="00C76C24"/>
    <w:rsid w:val="00CB683D"/>
    <w:rsid w:val="00CC5420"/>
    <w:rsid w:val="00CE3174"/>
    <w:rsid w:val="00CE7E3F"/>
    <w:rsid w:val="00D85CF2"/>
    <w:rsid w:val="00DF37A0"/>
    <w:rsid w:val="00E55B19"/>
    <w:rsid w:val="00E9714D"/>
    <w:rsid w:val="00EB4F06"/>
    <w:rsid w:val="00ED1EFD"/>
    <w:rsid w:val="00ED4505"/>
    <w:rsid w:val="00EE1AE5"/>
    <w:rsid w:val="00F447AD"/>
    <w:rsid w:val="00F64825"/>
    <w:rsid w:val="00F8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Sharon Williams</cp:lastModifiedBy>
  <cp:revision>24</cp:revision>
  <dcterms:created xsi:type="dcterms:W3CDTF">2023-07-11T16:47:00Z</dcterms:created>
  <dcterms:modified xsi:type="dcterms:W3CDTF">2023-09-01T18:48:00Z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