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Halff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53ED6847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E01A9E">
        <w:rPr>
          <w:b/>
          <w:spacing w:val="-2"/>
          <w:sz w:val="24"/>
        </w:rPr>
        <w:t>AGENDA</w:t>
      </w:r>
    </w:p>
    <w:p w14:paraId="5FD2D7B3" w14:textId="7391866F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  <w:r w:rsidR="003F208B">
        <w:rPr>
          <w:b/>
          <w:sz w:val="24"/>
        </w:rPr>
        <w:t>(TRC)</w:t>
      </w:r>
    </w:p>
    <w:p w14:paraId="001F6338" w14:textId="4D9BA8B3" w:rsidR="00BC1906" w:rsidRDefault="00A332FB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4C7593">
        <w:rPr>
          <w:b/>
          <w:sz w:val="24"/>
        </w:rPr>
        <w:t>January 3, 2023</w:t>
      </w:r>
    </w:p>
    <w:p w14:paraId="4F2E1BB5" w14:textId="641C7456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10:00AM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088AB15A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50154CCD" w:rsidR="00BC1906" w:rsidRPr="00E5167B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7A318FDF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 w:rsidR="004C7593">
        <w:rPr>
          <w:spacing w:val="-3"/>
          <w:sz w:val="24"/>
        </w:rPr>
        <w:t>December 6, 2022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1353F8EB" w14:textId="77777777" w:rsidR="006B0D86" w:rsidRDefault="00B47498" w:rsidP="006B0D86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 w:rsidRPr="006B0D86">
        <w:rPr>
          <w:b/>
          <w:u w:val="single"/>
        </w:rPr>
        <w:t xml:space="preserve"> </w:t>
      </w:r>
      <w:bookmarkStart w:id="0" w:name="_Hlk122076652"/>
      <w:r w:rsidR="006B0D86" w:rsidRPr="006B0D86">
        <w:rPr>
          <w:b/>
          <w:u w:val="single"/>
        </w:rPr>
        <w:t xml:space="preserve">Arbor Park Phase 2 &amp; 3 </w:t>
      </w:r>
      <w:r w:rsidRPr="006B0D86">
        <w:rPr>
          <w:b/>
          <w:u w:val="single"/>
        </w:rPr>
        <w:t>– Preliminary Plan/Plat (Alternate Key</w:t>
      </w:r>
      <w:r w:rsidR="006B0D86" w:rsidRPr="006B0D86">
        <w:rPr>
          <w:b/>
          <w:u w:val="single"/>
        </w:rPr>
        <w:t>2</w:t>
      </w:r>
      <w:r w:rsidRPr="006B0D86">
        <w:rPr>
          <w:b/>
          <w:u w:val="single"/>
        </w:rPr>
        <w:t>: 128</w:t>
      </w:r>
      <w:r w:rsidR="006B0D86" w:rsidRPr="006B0D86">
        <w:rPr>
          <w:b/>
          <w:u w:val="single"/>
        </w:rPr>
        <w:t>9874, 1289904, 1430411, 1639808, 3540468, 3691334, 3900702</w:t>
      </w:r>
      <w:r w:rsidRPr="006B0D86">
        <w:rPr>
          <w:b/>
          <w:u w:val="single"/>
        </w:rPr>
        <w:t>)</w:t>
      </w:r>
      <w:r w:rsidR="009A1DD4" w:rsidRPr="006B0D86">
        <w:rPr>
          <w:b/>
          <w:u w:val="single"/>
        </w:rPr>
        <w:t xml:space="preserve"> </w:t>
      </w:r>
      <w:bookmarkEnd w:id="0"/>
    </w:p>
    <w:p w14:paraId="4C82030E" w14:textId="77777777" w:rsidR="006B0D86" w:rsidRDefault="006B0D86" w:rsidP="006B0D86">
      <w:pPr>
        <w:pStyle w:val="BodyText"/>
        <w:tabs>
          <w:tab w:val="center" w:pos="5640"/>
        </w:tabs>
        <w:ind w:left="780"/>
        <w:rPr>
          <w:b/>
          <w:u w:val="single"/>
        </w:rPr>
      </w:pPr>
    </w:p>
    <w:p w14:paraId="04AB9C01" w14:textId="340B3E1E" w:rsidR="006B0D86" w:rsidRDefault="006B0D86" w:rsidP="006B0D86">
      <w:pPr>
        <w:pStyle w:val="BodyText"/>
        <w:tabs>
          <w:tab w:val="center" w:pos="5640"/>
        </w:tabs>
        <w:ind w:left="780"/>
        <w:rPr>
          <w:sz w:val="23"/>
          <w:szCs w:val="23"/>
        </w:rPr>
      </w:pPr>
      <w:r w:rsidRPr="006B0D86">
        <w:rPr>
          <w:sz w:val="23"/>
          <w:szCs w:val="23"/>
        </w:rPr>
        <w:t xml:space="preserve">A preliminary plat for Phase II and Phase III of Arbor Park, formerly known as Leesburg Fruit Company, Inc. Planned Unit Development, a 177 ± acre mixed use planned unit development located south of Urick Street and east of C.R. 468. </w:t>
      </w:r>
      <w:r w:rsidR="003F208B">
        <w:rPr>
          <w:sz w:val="23"/>
          <w:szCs w:val="23"/>
        </w:rPr>
        <w:t>P</w:t>
      </w:r>
      <w:r w:rsidR="003F208B" w:rsidRPr="00F7140E">
        <w:rPr>
          <w:sz w:val="23"/>
          <w:szCs w:val="23"/>
        </w:rPr>
        <w:t xml:space="preserve">hase II &amp; Phase III includes approval for 347 single family detached units on 106.95 ± acres. Lot widths range from 50’ to 70’, </w:t>
      </w:r>
      <w:r w:rsidR="00CC240A" w:rsidRPr="00CC240A">
        <w:rPr>
          <w:sz w:val="23"/>
          <w:szCs w:val="23"/>
        </w:rPr>
        <w:t>The average lot size is listed as 7,000 square feet and the minimum lot size is listed as 6,250 square feet.</w:t>
      </w:r>
    </w:p>
    <w:p w14:paraId="029F561C" w14:textId="35B72EF6" w:rsidR="00F7140E" w:rsidRDefault="00F7140E" w:rsidP="006B0D86">
      <w:pPr>
        <w:pStyle w:val="BodyText"/>
        <w:tabs>
          <w:tab w:val="center" w:pos="5640"/>
        </w:tabs>
        <w:ind w:left="780"/>
        <w:rPr>
          <w:sz w:val="23"/>
          <w:szCs w:val="23"/>
        </w:rPr>
      </w:pPr>
    </w:p>
    <w:p w14:paraId="552E5634" w14:textId="620AC69C" w:rsidR="00BD3AD8" w:rsidRPr="00BD3AD8" w:rsidRDefault="00BD3AD8" w:rsidP="006B0D86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  <w:r w:rsidRPr="00BD3AD8">
        <w:rPr>
          <w:color w:val="A6A6A6" w:themeColor="background1" w:themeShade="A6"/>
          <w:sz w:val="23"/>
          <w:szCs w:val="23"/>
        </w:rPr>
        <w:lastRenderedPageBreak/>
        <w:t>Technical Review Committee Meeting</w:t>
      </w:r>
    </w:p>
    <w:p w14:paraId="2C39BF30" w14:textId="3EF4C0CC" w:rsidR="00BD3AD8" w:rsidRPr="00BD3AD8" w:rsidRDefault="00BD3AD8" w:rsidP="006B0D86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  <w:r w:rsidRPr="00BD3AD8">
        <w:rPr>
          <w:color w:val="A6A6A6" w:themeColor="background1" w:themeShade="A6"/>
          <w:sz w:val="23"/>
          <w:szCs w:val="23"/>
        </w:rPr>
        <w:t>January 3, 2022, page 2</w:t>
      </w:r>
    </w:p>
    <w:p w14:paraId="46F362A9" w14:textId="77777777" w:rsidR="00BD3AD8" w:rsidRDefault="00BD3AD8" w:rsidP="006B0D86">
      <w:pPr>
        <w:pStyle w:val="BodyText"/>
        <w:tabs>
          <w:tab w:val="center" w:pos="5640"/>
        </w:tabs>
        <w:ind w:left="780"/>
        <w:rPr>
          <w:sz w:val="23"/>
          <w:szCs w:val="23"/>
        </w:rPr>
      </w:pPr>
    </w:p>
    <w:p w14:paraId="4F917573" w14:textId="6DADFDED" w:rsidR="00F7140E" w:rsidRDefault="00F7140E" w:rsidP="006B0D86">
      <w:pPr>
        <w:pStyle w:val="BodyText"/>
        <w:tabs>
          <w:tab w:val="center" w:pos="5640"/>
        </w:tabs>
        <w:ind w:left="780"/>
        <w:rPr>
          <w:sz w:val="23"/>
          <w:szCs w:val="23"/>
        </w:rPr>
      </w:pPr>
      <w:r w:rsidRPr="00F7140E">
        <w:rPr>
          <w:sz w:val="23"/>
          <w:szCs w:val="23"/>
        </w:rPr>
        <w:t xml:space="preserve">Ordinance 2019-003 requires 80% of the lots be 50’ wide, 10 percent of the lots to be 60’ wide, and the remaining 10 percent to be 70’ wide when the community is fully built out. </w:t>
      </w:r>
      <w:r>
        <w:rPr>
          <w:sz w:val="23"/>
          <w:szCs w:val="23"/>
        </w:rPr>
        <w:t xml:space="preserve">Phase II and Phase III provide lot widths consistent with the intent of the approved PUD.  </w:t>
      </w:r>
    </w:p>
    <w:p w14:paraId="174522CC" w14:textId="77777777" w:rsidR="006B0D86" w:rsidRDefault="006B0D86" w:rsidP="006B0D86">
      <w:pPr>
        <w:pStyle w:val="BodyText"/>
        <w:tabs>
          <w:tab w:val="center" w:pos="5640"/>
        </w:tabs>
        <w:rPr>
          <w:b/>
          <w:u w:val="single"/>
        </w:rPr>
      </w:pPr>
    </w:p>
    <w:p w14:paraId="57FE0944" w14:textId="32F9D282" w:rsidR="00BC1906" w:rsidRDefault="00140DDF" w:rsidP="001F7DD5">
      <w:pPr>
        <w:pStyle w:val="BodyText"/>
        <w:tabs>
          <w:tab w:val="center" w:pos="5640"/>
        </w:tabs>
        <w:rPr>
          <w:b/>
        </w:rPr>
      </w:pPr>
      <w:r>
        <w:rPr>
          <w:b/>
        </w:rPr>
        <w:t xml:space="preserve">             </w:t>
      </w:r>
      <w:r w:rsidR="00657AD3">
        <w:rPr>
          <w:b/>
          <w:u w:val="single"/>
        </w:rPr>
        <w:t>BOARD</w:t>
      </w:r>
      <w:r w:rsidR="00657AD3">
        <w:rPr>
          <w:b/>
          <w:spacing w:val="-4"/>
          <w:u w:val="single"/>
        </w:rPr>
        <w:t xml:space="preserve"> </w:t>
      </w:r>
      <w:r w:rsidR="00657AD3">
        <w:rPr>
          <w:b/>
          <w:u w:val="single"/>
        </w:rPr>
        <w:t>MEMBERS’</w:t>
      </w:r>
      <w:r w:rsidR="00657AD3">
        <w:rPr>
          <w:b/>
          <w:spacing w:val="-3"/>
          <w:u w:val="single"/>
        </w:rPr>
        <w:t xml:space="preserve"> </w:t>
      </w:r>
      <w:r w:rsidR="00657AD3">
        <w:rPr>
          <w:b/>
          <w:spacing w:val="-2"/>
          <w:u w:val="single"/>
        </w:rPr>
        <w:t>COMMENTS:</w:t>
      </w:r>
    </w:p>
    <w:p w14:paraId="47B6559C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38FF2EB1" w14:textId="77777777" w:rsidR="00BC1906" w:rsidRDefault="00657AD3">
      <w:pPr>
        <w:spacing w:before="90"/>
        <w:ind w:left="780"/>
        <w:rPr>
          <w:b/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COMMENTS</w:t>
      </w:r>
      <w:r>
        <w:rPr>
          <w:b/>
          <w:spacing w:val="-2"/>
          <w:sz w:val="24"/>
        </w:rPr>
        <w:t>:</w:t>
      </w:r>
    </w:p>
    <w:p w14:paraId="30AF2128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4997C1BD" w14:textId="77777777" w:rsidR="00BC1906" w:rsidRDefault="00657AD3">
      <w:pPr>
        <w:pStyle w:val="BodyText"/>
        <w:spacing w:before="90"/>
        <w:ind w:left="780" w:right="154"/>
        <w:jc w:val="both"/>
      </w:pPr>
      <w:r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>
      <w:pPr>
        <w:pStyle w:val="BodyText"/>
        <w:rPr>
          <w:sz w:val="22"/>
        </w:rPr>
      </w:pPr>
    </w:p>
    <w:p w14:paraId="56098954" w14:textId="21059891" w:rsidR="00BC1906" w:rsidRPr="00503DB5" w:rsidRDefault="00657AD3">
      <w:pPr>
        <w:ind w:left="78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503DB5">
        <w:rPr>
          <w:bCs/>
          <w:spacing w:val="-2"/>
          <w:sz w:val="24"/>
        </w:rPr>
        <w:t xml:space="preserve">:  </w:t>
      </w:r>
    </w:p>
    <w:sectPr w:rsidR="00BC1906" w:rsidRPr="00503DB5" w:rsidSect="00D123A0">
      <w:pgSz w:w="12240" w:h="15840"/>
      <w:pgMar w:top="920" w:right="1080" w:bottom="144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2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1"/>
  </w:num>
  <w:num w:numId="2" w16cid:durableId="1954165033">
    <w:abstractNumId w:val="3"/>
  </w:num>
  <w:num w:numId="3" w16cid:durableId="131603625">
    <w:abstractNumId w:val="0"/>
  </w:num>
  <w:num w:numId="4" w16cid:durableId="174634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rAUAgH0hvSwAAAA="/>
  </w:docVars>
  <w:rsids>
    <w:rsidRoot w:val="00BC1906"/>
    <w:rsid w:val="0000466F"/>
    <w:rsid w:val="0000789F"/>
    <w:rsid w:val="000B0DC7"/>
    <w:rsid w:val="000C16E2"/>
    <w:rsid w:val="00140DDF"/>
    <w:rsid w:val="001466C9"/>
    <w:rsid w:val="0016711E"/>
    <w:rsid w:val="00186F0B"/>
    <w:rsid w:val="0018725F"/>
    <w:rsid w:val="00195BF1"/>
    <w:rsid w:val="001A52F5"/>
    <w:rsid w:val="001E438B"/>
    <w:rsid w:val="001F7DD5"/>
    <w:rsid w:val="002218A1"/>
    <w:rsid w:val="002346EA"/>
    <w:rsid w:val="00242EC5"/>
    <w:rsid w:val="002774EA"/>
    <w:rsid w:val="002A62E1"/>
    <w:rsid w:val="002B30D6"/>
    <w:rsid w:val="002B3469"/>
    <w:rsid w:val="002B4FA0"/>
    <w:rsid w:val="00320332"/>
    <w:rsid w:val="00345B43"/>
    <w:rsid w:val="0036291D"/>
    <w:rsid w:val="00376FD1"/>
    <w:rsid w:val="00380F8A"/>
    <w:rsid w:val="003B0B72"/>
    <w:rsid w:val="003F208B"/>
    <w:rsid w:val="003F3119"/>
    <w:rsid w:val="003F7114"/>
    <w:rsid w:val="00411536"/>
    <w:rsid w:val="00413ABC"/>
    <w:rsid w:val="00496CF4"/>
    <w:rsid w:val="004C7593"/>
    <w:rsid w:val="004D7B9A"/>
    <w:rsid w:val="004E634E"/>
    <w:rsid w:val="00503DB5"/>
    <w:rsid w:val="005054F1"/>
    <w:rsid w:val="005301A7"/>
    <w:rsid w:val="00552C10"/>
    <w:rsid w:val="00570AE5"/>
    <w:rsid w:val="005A7B46"/>
    <w:rsid w:val="005B0191"/>
    <w:rsid w:val="005B6722"/>
    <w:rsid w:val="005F52D3"/>
    <w:rsid w:val="00657AD3"/>
    <w:rsid w:val="00675FCF"/>
    <w:rsid w:val="006B0D86"/>
    <w:rsid w:val="006D6F85"/>
    <w:rsid w:val="006E7E6A"/>
    <w:rsid w:val="00725662"/>
    <w:rsid w:val="007559B8"/>
    <w:rsid w:val="0076410B"/>
    <w:rsid w:val="007A7DD7"/>
    <w:rsid w:val="007C65BE"/>
    <w:rsid w:val="007C788E"/>
    <w:rsid w:val="007E6117"/>
    <w:rsid w:val="0083461C"/>
    <w:rsid w:val="0088358C"/>
    <w:rsid w:val="0089154C"/>
    <w:rsid w:val="008958F1"/>
    <w:rsid w:val="008D6B7D"/>
    <w:rsid w:val="008E1D86"/>
    <w:rsid w:val="00977422"/>
    <w:rsid w:val="00985273"/>
    <w:rsid w:val="00993C4A"/>
    <w:rsid w:val="009A1DD4"/>
    <w:rsid w:val="009D47C5"/>
    <w:rsid w:val="009E0928"/>
    <w:rsid w:val="00A332FB"/>
    <w:rsid w:val="00A4740F"/>
    <w:rsid w:val="00A53970"/>
    <w:rsid w:val="00A92063"/>
    <w:rsid w:val="00AA6AEC"/>
    <w:rsid w:val="00AB2FE9"/>
    <w:rsid w:val="00B46D92"/>
    <w:rsid w:val="00B47498"/>
    <w:rsid w:val="00B541FE"/>
    <w:rsid w:val="00B5471F"/>
    <w:rsid w:val="00B6677B"/>
    <w:rsid w:val="00B7385C"/>
    <w:rsid w:val="00BC1906"/>
    <w:rsid w:val="00BD249F"/>
    <w:rsid w:val="00BD3AD8"/>
    <w:rsid w:val="00BD5D9B"/>
    <w:rsid w:val="00C5687D"/>
    <w:rsid w:val="00C61846"/>
    <w:rsid w:val="00C900E7"/>
    <w:rsid w:val="00CB4B05"/>
    <w:rsid w:val="00CC240A"/>
    <w:rsid w:val="00CE3CBF"/>
    <w:rsid w:val="00CF626C"/>
    <w:rsid w:val="00D123A0"/>
    <w:rsid w:val="00D34B71"/>
    <w:rsid w:val="00D40A38"/>
    <w:rsid w:val="00D57C91"/>
    <w:rsid w:val="00DC0538"/>
    <w:rsid w:val="00DE5974"/>
    <w:rsid w:val="00DF292F"/>
    <w:rsid w:val="00E01A9E"/>
    <w:rsid w:val="00E045BE"/>
    <w:rsid w:val="00E47859"/>
    <w:rsid w:val="00E5167B"/>
    <w:rsid w:val="00EE0126"/>
    <w:rsid w:val="00EE0237"/>
    <w:rsid w:val="00F249A2"/>
    <w:rsid w:val="00F7140E"/>
    <w:rsid w:val="00FA128B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17</cp:revision>
  <cp:lastPrinted>2022-09-30T17:55:00Z</cp:lastPrinted>
  <dcterms:created xsi:type="dcterms:W3CDTF">2022-10-27T14:11:00Z</dcterms:created>
  <dcterms:modified xsi:type="dcterms:W3CDTF">2022-12-22T18:31:00Z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