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CAD6" w14:textId="31BDB5ED" w:rsidR="009637C0" w:rsidRDefault="009637C0" w:rsidP="002459A8">
      <w:pPr>
        <w:pStyle w:val="Heading1"/>
        <w:spacing w:before="49"/>
        <w:ind w:left="0" w:firstLine="720"/>
        <w:jc w:val="center"/>
        <w:rPr>
          <w:b w:val="0"/>
          <w:bCs w:val="0"/>
        </w:rPr>
      </w:pPr>
      <w:r>
        <w:t xml:space="preserve">FRUITLAND </w:t>
      </w:r>
      <w:r>
        <w:rPr>
          <w:spacing w:val="-5"/>
        </w:rPr>
        <w:t xml:space="preserve">PARK </w:t>
      </w:r>
      <w:r>
        <w:rPr>
          <w:spacing w:val="-3"/>
        </w:rPr>
        <w:t>MUNICIPAL</w:t>
      </w:r>
      <w:r>
        <w:rPr>
          <w:spacing w:val="-7"/>
        </w:rPr>
        <w:t xml:space="preserve"> </w:t>
      </w:r>
      <w:r>
        <w:t>FIREFIGHTERS PENSION TRUST BOARD</w:t>
      </w:r>
      <w:r>
        <w:rPr>
          <w:spacing w:val="-29"/>
        </w:rPr>
        <w:t xml:space="preserve"> </w:t>
      </w:r>
      <w:r>
        <w:t>AGENDA</w:t>
      </w:r>
    </w:p>
    <w:p w14:paraId="17365C0C" w14:textId="7EA94679" w:rsidR="009637C0" w:rsidRDefault="006D0E38" w:rsidP="004B1676">
      <w:pPr>
        <w:spacing w:line="274" w:lineRule="exact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September 30</w:t>
      </w:r>
      <w:r w:rsidR="006D6FF3">
        <w:rPr>
          <w:rFonts w:ascii="Times New Roman"/>
          <w:b/>
          <w:sz w:val="24"/>
        </w:rPr>
        <w:t>, 2020</w:t>
      </w:r>
    </w:p>
    <w:p w14:paraId="1B75E5D8" w14:textId="77777777" w:rsidR="009637C0" w:rsidRDefault="009637C0" w:rsidP="004B1676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City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Hall Conference Room</w:t>
      </w:r>
    </w:p>
    <w:p w14:paraId="14FF4CC3" w14:textId="77777777" w:rsidR="009637C0" w:rsidRDefault="009637C0" w:rsidP="004B1676">
      <w:pPr>
        <w:spacing w:line="242" w:lineRule="auto"/>
        <w:jc w:val="center"/>
        <w:rPr>
          <w:rFonts w:ascii="Times New Roman"/>
          <w:w w:val="99"/>
          <w:sz w:val="20"/>
        </w:rPr>
      </w:pPr>
      <w:r>
        <w:rPr>
          <w:rFonts w:ascii="Times New Roman"/>
          <w:sz w:val="20"/>
        </w:rPr>
        <w:t>506 W. Berckman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Street</w:t>
      </w:r>
      <w:r>
        <w:rPr>
          <w:rFonts w:ascii="Times New Roman"/>
          <w:w w:val="99"/>
          <w:sz w:val="20"/>
        </w:rPr>
        <w:t xml:space="preserve"> </w:t>
      </w:r>
    </w:p>
    <w:p w14:paraId="21309EA5" w14:textId="77777777" w:rsidR="009637C0" w:rsidRPr="0065620B" w:rsidRDefault="009637C0" w:rsidP="004B1676">
      <w:pPr>
        <w:spacing w:line="242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0"/>
        </w:rPr>
        <w:t>Fruitland Park, FL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34731</w:t>
      </w:r>
      <w:r>
        <w:rPr>
          <w:rFonts w:ascii="Times New Roman"/>
          <w:w w:val="99"/>
          <w:sz w:val="20"/>
        </w:rPr>
        <w:t xml:space="preserve"> </w:t>
      </w:r>
      <w:r w:rsidR="003A39B0">
        <w:rPr>
          <w:rFonts w:ascii="Times New Roman"/>
          <w:w w:val="99"/>
          <w:sz w:val="20"/>
        </w:rPr>
        <w:t>6</w:t>
      </w:r>
      <w:r w:rsidRPr="0065620B">
        <w:rPr>
          <w:rFonts w:ascii="Times New Roman"/>
          <w:sz w:val="23"/>
        </w:rPr>
        <w:t>:</w:t>
      </w:r>
      <w:r>
        <w:rPr>
          <w:rFonts w:ascii="Times New Roman"/>
          <w:sz w:val="23"/>
        </w:rPr>
        <w:t xml:space="preserve">00 </w:t>
      </w:r>
      <w:r w:rsidRPr="0065620B">
        <w:rPr>
          <w:rFonts w:ascii="Times New Roman"/>
          <w:sz w:val="23"/>
        </w:rPr>
        <w:t>p.m.</w:t>
      </w:r>
    </w:p>
    <w:p w14:paraId="6142F68F" w14:textId="77777777" w:rsidR="009637C0" w:rsidRDefault="009637C0" w:rsidP="004B1676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60F9A4E3" w14:textId="77777777" w:rsidR="009637C0" w:rsidRDefault="009637C0" w:rsidP="004B1676">
      <w:pPr>
        <w:pStyle w:val="ListParagraph"/>
        <w:numPr>
          <w:ilvl w:val="0"/>
          <w:numId w:val="1"/>
        </w:numPr>
        <w:tabs>
          <w:tab w:val="left" w:pos="720"/>
        </w:tabs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Pledge 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Allegiance</w:t>
      </w:r>
    </w:p>
    <w:p w14:paraId="6437899B" w14:textId="77777777" w:rsidR="009637C0" w:rsidRDefault="009637C0" w:rsidP="004B1676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6E3CA" w14:textId="77777777" w:rsidR="009637C0" w:rsidRDefault="009637C0" w:rsidP="004B1676">
      <w:pPr>
        <w:pStyle w:val="ListParagraph"/>
        <w:numPr>
          <w:ilvl w:val="0"/>
          <w:numId w:val="1"/>
        </w:numPr>
        <w:tabs>
          <w:tab w:val="left" w:pos="720"/>
        </w:tabs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 Call</w:t>
      </w:r>
    </w:p>
    <w:p w14:paraId="3A7D861D" w14:textId="77777777" w:rsidR="009637C0" w:rsidRDefault="009637C0" w:rsidP="004B1676">
      <w:pPr>
        <w:tabs>
          <w:tab w:val="left" w:pos="720"/>
        </w:tabs>
        <w:spacing w:before="1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8ED62E" w14:textId="494590B9" w:rsidR="009637C0" w:rsidRDefault="003A39B0" w:rsidP="004B1676">
      <w:pPr>
        <w:pStyle w:val="ListParagraph"/>
        <w:spacing w:before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32D6D" w:rsidRPr="00632D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32D6D" w:rsidRPr="00632D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637C0" w:rsidRPr="00632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Minutes </w:t>
      </w:r>
    </w:p>
    <w:p w14:paraId="0CCDE5D2" w14:textId="5848F40D" w:rsidR="00370CF2" w:rsidRPr="00370CF2" w:rsidRDefault="00370CF2" w:rsidP="004B1676">
      <w:pPr>
        <w:pStyle w:val="ListParagraph"/>
        <w:spacing w:before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D0E38">
        <w:rPr>
          <w:rFonts w:ascii="Times New Roman" w:eastAsia="Times New Roman" w:hAnsi="Times New Roman" w:cs="Times New Roman"/>
          <w:sz w:val="24"/>
          <w:szCs w:val="24"/>
        </w:rPr>
        <w:t>July 15, 2020 minutes</w:t>
      </w:r>
    </w:p>
    <w:p w14:paraId="5E771854" w14:textId="77777777" w:rsidR="00370CF2" w:rsidRPr="00D71D3B" w:rsidRDefault="00370CF2" w:rsidP="00D71D3B">
      <w:pPr>
        <w:spacing w:before="1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DDC1A5" w14:textId="77777777" w:rsidR="009637C0" w:rsidRDefault="003A39B0" w:rsidP="004B1676">
      <w:pPr>
        <w:spacing w:before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637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637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Public Comments</w:t>
      </w:r>
    </w:p>
    <w:p w14:paraId="605A86AB" w14:textId="77777777" w:rsidR="004B1676" w:rsidRPr="008B0ED3" w:rsidRDefault="004B1676" w:rsidP="004B1676">
      <w:pPr>
        <w:ind w:left="1440"/>
        <w:jc w:val="both"/>
        <w:rPr>
          <w:rFonts w:ascii="Bookman Old Style" w:hAnsi="Bookman Old Style"/>
          <w:sz w:val="18"/>
          <w:szCs w:val="18"/>
        </w:rPr>
      </w:pPr>
      <w:r w:rsidRPr="008B0ED3">
        <w:rPr>
          <w:rFonts w:ascii="Bookman Old Style" w:hAnsi="Bookman Old Style"/>
          <w:sz w:val="18"/>
          <w:szCs w:val="18"/>
        </w:rPr>
        <w:t xml:space="preserve">This section is reserved for members of the public to bring up matters of concern or opportunities for praise. Action may not be taken by the </w:t>
      </w:r>
      <w:r>
        <w:rPr>
          <w:rFonts w:ascii="Bookman Old Style" w:hAnsi="Bookman Old Style"/>
          <w:sz w:val="18"/>
          <w:szCs w:val="18"/>
        </w:rPr>
        <w:t xml:space="preserve">pension trust board </w:t>
      </w:r>
      <w:r w:rsidRPr="008B0ED3">
        <w:rPr>
          <w:rFonts w:ascii="Bookman Old Style" w:hAnsi="Bookman Old Style"/>
          <w:sz w:val="18"/>
          <w:szCs w:val="18"/>
        </w:rPr>
        <w:t>at this meeting; however, questions may be answered by staff or issues may be referred for appropriate staff action.</w:t>
      </w:r>
    </w:p>
    <w:p w14:paraId="0BED4303" w14:textId="77777777" w:rsidR="004B1676" w:rsidRPr="008B0ED3" w:rsidRDefault="004B1676" w:rsidP="004B1676">
      <w:pPr>
        <w:ind w:left="720"/>
        <w:jc w:val="both"/>
        <w:rPr>
          <w:rFonts w:ascii="Bookman Old Style" w:hAnsi="Bookman Old Style"/>
          <w:sz w:val="18"/>
          <w:szCs w:val="18"/>
        </w:rPr>
      </w:pPr>
    </w:p>
    <w:p w14:paraId="28308B5B" w14:textId="77777777" w:rsidR="004B1676" w:rsidRPr="008B0ED3" w:rsidRDefault="004B1676" w:rsidP="004B1676">
      <w:pPr>
        <w:ind w:left="1440"/>
        <w:jc w:val="both"/>
        <w:rPr>
          <w:rFonts w:ascii="Bookman Old Style" w:hAnsi="Bookman Old Style"/>
          <w:sz w:val="18"/>
          <w:szCs w:val="18"/>
        </w:rPr>
      </w:pPr>
      <w:r w:rsidRPr="008B0ED3">
        <w:rPr>
          <w:rFonts w:ascii="Bookman Old Style" w:hAnsi="Bookman Old Style"/>
          <w:sz w:val="18"/>
          <w:szCs w:val="18"/>
        </w:rPr>
        <w:t xml:space="preserve">Note: Pursuant to F.S. 286.0114 and the City of Fruitland Park’s Public Participation Policy adopted by Resolution 2013-023, members of the public shall be given a reasonable opportunity to be heard on propositions before the City Commission. Accordingly, comments, questions, and concerns regarding items listed on this agenda shall be received at the time the </w:t>
      </w:r>
      <w:r>
        <w:rPr>
          <w:rFonts w:ascii="Bookman Old Style" w:hAnsi="Bookman Old Style"/>
          <w:sz w:val="18"/>
          <w:szCs w:val="18"/>
        </w:rPr>
        <w:t xml:space="preserve">board </w:t>
      </w:r>
      <w:r w:rsidRPr="008B0ED3">
        <w:rPr>
          <w:rFonts w:ascii="Bookman Old Style" w:hAnsi="Bookman Old Style"/>
          <w:sz w:val="18"/>
          <w:szCs w:val="18"/>
        </w:rPr>
        <w:t>addresses such items during this meeting.  Pursuant to Resolution 2013-023, public comments are limited to three minutes.</w:t>
      </w:r>
    </w:p>
    <w:p w14:paraId="12E7CF40" w14:textId="5D12BBE2" w:rsidR="007B4D1C" w:rsidRDefault="007B4D1C" w:rsidP="004B1676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9ADADA" w14:textId="5937E250" w:rsidR="00E85403" w:rsidRDefault="00E85403" w:rsidP="006D0E38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D6F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D6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Membership </w:t>
      </w:r>
    </w:p>
    <w:p w14:paraId="5F61E302" w14:textId="72DB0297" w:rsidR="006D6FF3" w:rsidRPr="00E85403" w:rsidRDefault="006D0E38" w:rsidP="00E85403">
      <w:pPr>
        <w:pStyle w:val="ListParagraph"/>
        <w:numPr>
          <w:ilvl w:val="0"/>
          <w:numId w:val="6"/>
        </w:numPr>
        <w:tabs>
          <w:tab w:val="left" w:pos="720"/>
        </w:tabs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E85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Jerry Elton </w:t>
      </w:r>
    </w:p>
    <w:p w14:paraId="56FF531D" w14:textId="508AC9D1" w:rsidR="00E85403" w:rsidRPr="00E85403" w:rsidRDefault="00E85403" w:rsidP="00E85403">
      <w:pPr>
        <w:pStyle w:val="ListParagraph"/>
        <w:numPr>
          <w:ilvl w:val="0"/>
          <w:numId w:val="6"/>
        </w:numPr>
        <w:tabs>
          <w:tab w:val="left" w:pos="720"/>
        </w:tabs>
        <w:ind w:left="1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403">
        <w:rPr>
          <w:rFonts w:ascii="Times New Roman" w:eastAsia="Times New Roman" w:hAnsi="Times New Roman" w:cs="Times New Roman"/>
          <w:b/>
          <w:bCs/>
          <w:sz w:val="24"/>
          <w:szCs w:val="24"/>
        </w:rPr>
        <w:t>Taylor</w:t>
      </w:r>
      <w:r w:rsidRPr="00E85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5403">
        <w:rPr>
          <w:rFonts w:ascii="Times New Roman" w:eastAsia="Times New Roman" w:hAnsi="Times New Roman" w:cs="Times New Roman"/>
          <w:b/>
          <w:bCs/>
          <w:sz w:val="24"/>
          <w:szCs w:val="24"/>
        </w:rPr>
        <w:t>Luttfring</w:t>
      </w:r>
    </w:p>
    <w:p w14:paraId="76A15DE0" w14:textId="77777777" w:rsidR="006D6FF3" w:rsidRDefault="006D6FF3" w:rsidP="004B1676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64C9A" w14:textId="121AC3EB" w:rsidR="009637C0" w:rsidRDefault="00E85403" w:rsidP="004B1676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B4D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B4D1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637C0" w:rsidRPr="009E60F5">
        <w:rPr>
          <w:rFonts w:ascii="Times New Roman" w:eastAsia="Times New Roman" w:hAnsi="Times New Roman" w:cs="Times New Roman"/>
          <w:b/>
          <w:bCs/>
          <w:sz w:val="24"/>
          <w:szCs w:val="24"/>
        </w:rPr>
        <w:t>City Treasurer’s Report</w:t>
      </w:r>
    </w:p>
    <w:p w14:paraId="1E564A27" w14:textId="7419B9BF" w:rsidR="006D6FF3" w:rsidRDefault="006D6FF3" w:rsidP="006D6FF3">
      <w:pPr>
        <w:pStyle w:val="ListParagraph"/>
        <w:numPr>
          <w:ilvl w:val="0"/>
          <w:numId w:val="5"/>
        </w:numPr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Cash </w:t>
      </w:r>
      <w:r w:rsidR="00B84933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Funds Summary </w:t>
      </w:r>
    </w:p>
    <w:p w14:paraId="73C19CE5" w14:textId="5EC41A86" w:rsidR="006D6FF3" w:rsidRPr="006D6FF3" w:rsidRDefault="006D0E38" w:rsidP="006D6FF3">
      <w:pPr>
        <w:pStyle w:val="ListParagraph"/>
        <w:numPr>
          <w:ilvl w:val="0"/>
          <w:numId w:val="5"/>
        </w:numPr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2019 Premium Tax Distribution - </w:t>
      </w:r>
      <w:r w:rsidR="006D6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Florida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Department of Management Services, Division of </w:t>
      </w:r>
      <w:r w:rsidR="006D6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Retirement </w:t>
      </w:r>
    </w:p>
    <w:p w14:paraId="7F76AC0D" w14:textId="77777777" w:rsidR="006D6FF3" w:rsidRPr="0044507A" w:rsidRDefault="006D6FF3" w:rsidP="0044507A">
      <w:pPr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6E8328" w14:textId="0E4B7382" w:rsidR="009637C0" w:rsidRDefault="00E85403" w:rsidP="004B1676">
      <w:pPr>
        <w:tabs>
          <w:tab w:val="left" w:pos="720"/>
        </w:tabs>
        <w:ind w:left="7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7</w:t>
      </w:r>
      <w:r w:rsidR="009637C0">
        <w:rPr>
          <w:rFonts w:ascii="Times New Roman"/>
          <w:b/>
          <w:sz w:val="24"/>
        </w:rPr>
        <w:t>.</w:t>
      </w:r>
      <w:r w:rsidR="009637C0">
        <w:rPr>
          <w:rFonts w:ascii="Times New Roman"/>
          <w:b/>
          <w:sz w:val="24"/>
        </w:rPr>
        <w:tab/>
      </w:r>
      <w:r w:rsidR="0049106D">
        <w:rPr>
          <w:rFonts w:ascii="Times New Roman"/>
          <w:b/>
          <w:sz w:val="24"/>
        </w:rPr>
        <w:t xml:space="preserve">Other </w:t>
      </w:r>
      <w:r w:rsidR="009637C0" w:rsidRPr="00BE4C86">
        <w:rPr>
          <w:rFonts w:ascii="Times New Roman"/>
          <w:b/>
          <w:sz w:val="24"/>
        </w:rPr>
        <w:t>Business</w:t>
      </w:r>
    </w:p>
    <w:p w14:paraId="57AA3F6A" w14:textId="4E84470B" w:rsidR="009637C0" w:rsidRDefault="00CD0A2F" w:rsidP="004B1676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94FB3F4" w14:textId="76BF8CD6" w:rsidR="009637C0" w:rsidRPr="00BE4C86" w:rsidRDefault="00E85403" w:rsidP="004B1676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637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637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637C0" w:rsidRPr="00BE4C86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Trustees’ Comments</w:t>
      </w:r>
    </w:p>
    <w:p w14:paraId="4C5270F5" w14:textId="77777777" w:rsidR="007B4D1C" w:rsidRDefault="007B4D1C" w:rsidP="004B1676">
      <w:pPr>
        <w:tabs>
          <w:tab w:val="left" w:pos="720"/>
        </w:tabs>
        <w:ind w:left="720"/>
        <w:rPr>
          <w:rFonts w:ascii="Times New Roman"/>
          <w:b/>
          <w:sz w:val="24"/>
        </w:rPr>
      </w:pPr>
    </w:p>
    <w:p w14:paraId="34081EB0" w14:textId="43BAC6F9" w:rsidR="009637C0" w:rsidRPr="00BE4C86" w:rsidRDefault="005A2A7D" w:rsidP="0049106D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ab/>
      </w:r>
      <w:r w:rsidR="00E85403">
        <w:rPr>
          <w:rFonts w:ascii="Times New Roman"/>
          <w:b/>
          <w:sz w:val="24"/>
        </w:rPr>
        <w:t>9</w:t>
      </w:r>
      <w:r w:rsidR="009637C0">
        <w:rPr>
          <w:rFonts w:ascii="Times New Roman"/>
          <w:b/>
          <w:sz w:val="24"/>
        </w:rPr>
        <w:t>.</w:t>
      </w:r>
      <w:r w:rsidR="009637C0">
        <w:rPr>
          <w:rFonts w:ascii="Times New Roman"/>
          <w:b/>
          <w:sz w:val="24"/>
        </w:rPr>
        <w:tab/>
      </w:r>
      <w:r w:rsidR="009637C0" w:rsidRPr="00BE4C86">
        <w:rPr>
          <w:rFonts w:ascii="Times New Roman"/>
          <w:b/>
          <w:sz w:val="24"/>
        </w:rPr>
        <w:t>Next Meeting</w:t>
      </w:r>
      <w:r w:rsidR="009637C0" w:rsidRPr="00BE4C86">
        <w:rPr>
          <w:rFonts w:ascii="Times New Roman"/>
          <w:b/>
          <w:spacing w:val="-1"/>
          <w:sz w:val="24"/>
        </w:rPr>
        <w:t xml:space="preserve"> </w:t>
      </w:r>
      <w:r w:rsidR="009637C0" w:rsidRPr="00BE4C86">
        <w:rPr>
          <w:rFonts w:ascii="Times New Roman"/>
          <w:b/>
          <w:sz w:val="24"/>
        </w:rPr>
        <w:t>Date</w:t>
      </w:r>
    </w:p>
    <w:p w14:paraId="368E081A" w14:textId="77777777" w:rsidR="009637C0" w:rsidRDefault="009637C0" w:rsidP="004B1676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98FD6" w14:textId="40EB162D" w:rsidR="009637C0" w:rsidRPr="00BE4C86" w:rsidRDefault="00E85403" w:rsidP="004B1676">
      <w:pPr>
        <w:tabs>
          <w:tab w:val="left" w:pos="72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10</w:t>
      </w:r>
      <w:r w:rsidR="009637C0">
        <w:rPr>
          <w:rFonts w:ascii="Times New Roman"/>
          <w:b/>
          <w:sz w:val="24"/>
        </w:rPr>
        <w:t>.</w:t>
      </w:r>
      <w:r w:rsidR="009637C0">
        <w:rPr>
          <w:rFonts w:ascii="Times New Roman"/>
          <w:b/>
          <w:sz w:val="24"/>
        </w:rPr>
        <w:tab/>
      </w:r>
      <w:r w:rsidR="009637C0" w:rsidRPr="00BE4C86">
        <w:rPr>
          <w:rFonts w:ascii="Times New Roman"/>
          <w:b/>
          <w:sz w:val="24"/>
        </w:rPr>
        <w:t>Adjournment</w:t>
      </w:r>
    </w:p>
    <w:p w14:paraId="126FB5AC" w14:textId="77777777" w:rsidR="009637C0" w:rsidRDefault="009637C0" w:rsidP="004B1676">
      <w:pPr>
        <w:tabs>
          <w:tab w:val="left" w:pos="720"/>
        </w:tabs>
        <w:spacing w:before="4"/>
        <w:ind w:left="7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299526A" w14:textId="77777777" w:rsidR="009637C0" w:rsidRDefault="009637C0" w:rsidP="004B1676">
      <w:pPr>
        <w:pStyle w:val="BodyText"/>
        <w:ind w:left="720"/>
        <w:jc w:val="both"/>
        <w:rPr>
          <w:rFonts w:cs="Bookman Old Style"/>
        </w:rPr>
      </w:pP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 xml:space="preserve">the </w:t>
      </w:r>
      <w:r>
        <w:rPr>
          <w:rFonts w:cs="Bookman Old Style"/>
        </w:rPr>
        <w:t>City</w:t>
      </w:r>
      <w:r>
        <w:rPr>
          <w:rFonts w:cs="Bookman Old Style"/>
          <w:spacing w:val="-4"/>
        </w:rPr>
        <w:t xml:space="preserve"> </w:t>
      </w:r>
      <w:r>
        <w:rPr>
          <w:rFonts w:cs="Bookman Old Style"/>
        </w:rPr>
        <w:t>Clerk’s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</w:rPr>
        <w:t>Office</w:t>
      </w:r>
      <w:r>
        <w:rPr>
          <w:rFonts w:cs="Bookman Old Style"/>
          <w:spacing w:val="-1"/>
        </w:rPr>
        <w:t xml:space="preserve"> </w:t>
      </w:r>
      <w:r>
        <w:rPr>
          <w:rFonts w:cs="Bookman Old Style"/>
        </w:rPr>
        <w:t>at</w:t>
      </w:r>
      <w:r>
        <w:rPr>
          <w:rFonts w:cs="Bookman Old Style"/>
          <w:spacing w:val="-4"/>
        </w:rPr>
        <w:t xml:space="preserve"> </w:t>
      </w:r>
      <w:r>
        <w:rPr>
          <w:rFonts w:cs="Bookman Old Style"/>
        </w:rPr>
        <w:t>City</w:t>
      </w:r>
      <w:r>
        <w:rPr>
          <w:rFonts w:cs="Bookman Old Style"/>
          <w:spacing w:val="-4"/>
        </w:rPr>
        <w:t xml:space="preserve"> </w:t>
      </w:r>
      <w:r>
        <w:rPr>
          <w:rFonts w:cs="Bookman Old Style"/>
        </w:rPr>
        <w:t>Hall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</w:rPr>
        <w:t>(352)</w:t>
      </w:r>
      <w:r>
        <w:rPr>
          <w:rFonts w:cs="Bookman Old Style"/>
          <w:spacing w:val="-4"/>
        </w:rPr>
        <w:t xml:space="preserve"> </w:t>
      </w:r>
      <w:r>
        <w:rPr>
          <w:rFonts w:cs="Bookman Old Style"/>
        </w:rPr>
        <w:t>360</w:t>
      </w:r>
      <w:r>
        <w:t>-6727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forty-</w:t>
      </w:r>
      <w:r>
        <w:rPr>
          <w:rFonts w:cs="Bookman Old Style"/>
        </w:rPr>
        <w:t>eight</w:t>
      </w:r>
      <w:r>
        <w:rPr>
          <w:rFonts w:cs="Bookman Old Style"/>
          <w:spacing w:val="-4"/>
        </w:rPr>
        <w:t xml:space="preserve"> </w:t>
      </w:r>
      <w:r>
        <w:rPr>
          <w:rFonts w:cs="Bookman Old Style"/>
        </w:rPr>
        <w:t>(48)</w:t>
      </w:r>
      <w:r>
        <w:rPr>
          <w:rFonts w:cs="Bookman Old Style"/>
          <w:spacing w:val="-4"/>
        </w:rPr>
        <w:t xml:space="preserve"> </w:t>
      </w:r>
      <w:r>
        <w:rPr>
          <w:rFonts w:cs="Bookman Old Style"/>
        </w:rPr>
        <w:t>hours’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</w:rPr>
        <w:t>notice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</w:rPr>
        <w:t>prior</w:t>
      </w:r>
      <w:r>
        <w:rPr>
          <w:rFonts w:cs="Bookman Old Style"/>
          <w:spacing w:val="-4"/>
        </w:rPr>
        <w:t xml:space="preserve"> </w:t>
      </w:r>
      <w:r>
        <w:rPr>
          <w:rFonts w:cs="Bookman Old Style"/>
        </w:rPr>
        <w:t>to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>the</w:t>
      </w:r>
      <w:r>
        <w:rPr>
          <w:rFonts w:cs="Bookman Old Style"/>
          <w:spacing w:val="-1"/>
        </w:rPr>
        <w:t xml:space="preserve"> </w:t>
      </w:r>
      <w:r>
        <w:rPr>
          <w:rFonts w:cs="Bookman Old Style"/>
        </w:rPr>
        <w:t>meeting.</w:t>
      </w:r>
      <w:r>
        <w:rPr>
          <w:rFonts w:cs="Bookman Old Style"/>
          <w:spacing w:val="-5"/>
        </w:rPr>
        <w:t xml:space="preserve"> </w:t>
      </w:r>
      <w:r>
        <w:rPr>
          <w:rFonts w:cs="Bookman Old Style"/>
        </w:rPr>
        <w:t>(§286.26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>F.S.)</w:t>
      </w:r>
    </w:p>
    <w:p w14:paraId="2EFB8F90" w14:textId="77777777" w:rsidR="009637C0" w:rsidRDefault="009637C0" w:rsidP="004B1676">
      <w:pPr>
        <w:pStyle w:val="BodyText"/>
        <w:ind w:left="720"/>
        <w:jc w:val="both"/>
        <w:rPr>
          <w:rFonts w:cs="Bookman Old Style"/>
        </w:rPr>
      </w:pPr>
    </w:p>
    <w:p w14:paraId="03BF661A" w14:textId="6AFC85CE" w:rsidR="009637C0" w:rsidRDefault="009637C0" w:rsidP="004B1676">
      <w:pPr>
        <w:pStyle w:val="BodyText"/>
        <w:ind w:left="720"/>
        <w:jc w:val="both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decides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board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such meeting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hearing,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verbatim</w:t>
      </w:r>
      <w:r>
        <w:rPr>
          <w:spacing w:val="-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is made,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 testimony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 appeal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based.</w:t>
      </w:r>
      <w:r>
        <w:rPr>
          <w:spacing w:val="-3"/>
        </w:rPr>
        <w:t xml:space="preserve"> </w:t>
      </w:r>
      <w:r>
        <w:t>The city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provide verbatim records. (§286.0105,</w:t>
      </w:r>
      <w:r>
        <w:rPr>
          <w:spacing w:val="-21"/>
        </w:rPr>
        <w:t xml:space="preserve"> </w:t>
      </w:r>
      <w:r>
        <w:t>F.S.)</w:t>
      </w:r>
    </w:p>
    <w:p w14:paraId="74A63189" w14:textId="77777777" w:rsidR="006D0E38" w:rsidRPr="005333E0" w:rsidRDefault="006D0E38" w:rsidP="004B1676">
      <w:pPr>
        <w:pStyle w:val="BodyText"/>
        <w:ind w:left="720"/>
        <w:jc w:val="both"/>
      </w:pPr>
    </w:p>
    <w:p w14:paraId="3F11EC47" w14:textId="26C73ECC" w:rsidR="009637C0" w:rsidRDefault="009637C0" w:rsidP="004B1676">
      <w:pPr>
        <w:ind w:left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z w:val="24"/>
        </w:rPr>
        <w:t>PLEASE TURN OFF ELECTRONIC DEVICES OR PLACE IN VIBRATE</w:t>
      </w:r>
      <w:r>
        <w:rPr>
          <w:rFonts w:ascii="Bookman Old Style"/>
          <w:b/>
          <w:spacing w:val="-24"/>
          <w:sz w:val="24"/>
        </w:rPr>
        <w:t xml:space="preserve"> </w:t>
      </w:r>
      <w:r>
        <w:rPr>
          <w:rFonts w:ascii="Bookman Old Style"/>
          <w:b/>
          <w:sz w:val="24"/>
        </w:rPr>
        <w:t>MODE</w:t>
      </w:r>
    </w:p>
    <w:sectPr w:rsidR="009637C0" w:rsidSect="00BC1774">
      <w:type w:val="continuous"/>
      <w:pgSz w:w="12240" w:h="15840"/>
      <w:pgMar w:top="144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50FE0" w14:textId="77777777" w:rsidR="00F079DF" w:rsidRDefault="00F079DF" w:rsidP="00F079DF">
      <w:r>
        <w:separator/>
      </w:r>
    </w:p>
  </w:endnote>
  <w:endnote w:type="continuationSeparator" w:id="0">
    <w:p w14:paraId="21408843" w14:textId="77777777" w:rsidR="00F079DF" w:rsidRDefault="00F079DF" w:rsidP="00F0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1A766" w14:textId="77777777" w:rsidR="00F079DF" w:rsidRDefault="00F079DF" w:rsidP="00F079DF">
      <w:r>
        <w:separator/>
      </w:r>
    </w:p>
  </w:footnote>
  <w:footnote w:type="continuationSeparator" w:id="0">
    <w:p w14:paraId="706F394B" w14:textId="77777777" w:rsidR="00F079DF" w:rsidRDefault="00F079DF" w:rsidP="00F0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55A9"/>
    <w:multiLevelType w:val="hybridMultilevel"/>
    <w:tmpl w:val="4EC2BAD0"/>
    <w:lvl w:ilvl="0" w:tplc="D37A8C2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92A94"/>
    <w:multiLevelType w:val="hybridMultilevel"/>
    <w:tmpl w:val="784A4F5E"/>
    <w:lvl w:ilvl="0" w:tplc="4086A8CA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F650F93C">
      <w:start w:val="1"/>
      <w:numFmt w:val="bullet"/>
      <w:lvlText w:val="•"/>
      <w:lvlJc w:val="left"/>
      <w:pPr>
        <w:ind w:left="1752" w:hanging="709"/>
      </w:pPr>
      <w:rPr>
        <w:rFonts w:hint="default"/>
      </w:rPr>
    </w:lvl>
    <w:lvl w:ilvl="2" w:tplc="2312C67E">
      <w:start w:val="1"/>
      <w:numFmt w:val="bullet"/>
      <w:lvlText w:val="•"/>
      <w:lvlJc w:val="left"/>
      <w:pPr>
        <w:ind w:left="2684" w:hanging="709"/>
      </w:pPr>
      <w:rPr>
        <w:rFonts w:hint="default"/>
      </w:rPr>
    </w:lvl>
    <w:lvl w:ilvl="3" w:tplc="5C20D14A">
      <w:start w:val="1"/>
      <w:numFmt w:val="bullet"/>
      <w:lvlText w:val="•"/>
      <w:lvlJc w:val="left"/>
      <w:pPr>
        <w:ind w:left="3616" w:hanging="709"/>
      </w:pPr>
      <w:rPr>
        <w:rFonts w:hint="default"/>
      </w:rPr>
    </w:lvl>
    <w:lvl w:ilvl="4" w:tplc="8774CC58">
      <w:start w:val="1"/>
      <w:numFmt w:val="bullet"/>
      <w:lvlText w:val="•"/>
      <w:lvlJc w:val="left"/>
      <w:pPr>
        <w:ind w:left="4548" w:hanging="709"/>
      </w:pPr>
      <w:rPr>
        <w:rFonts w:hint="default"/>
      </w:rPr>
    </w:lvl>
    <w:lvl w:ilvl="5" w:tplc="D5F6FBCE">
      <w:start w:val="1"/>
      <w:numFmt w:val="bullet"/>
      <w:lvlText w:val="•"/>
      <w:lvlJc w:val="left"/>
      <w:pPr>
        <w:ind w:left="5480" w:hanging="709"/>
      </w:pPr>
      <w:rPr>
        <w:rFonts w:hint="default"/>
      </w:rPr>
    </w:lvl>
    <w:lvl w:ilvl="6" w:tplc="D9F63AA8">
      <w:start w:val="1"/>
      <w:numFmt w:val="bullet"/>
      <w:lvlText w:val="•"/>
      <w:lvlJc w:val="left"/>
      <w:pPr>
        <w:ind w:left="6412" w:hanging="709"/>
      </w:pPr>
      <w:rPr>
        <w:rFonts w:hint="default"/>
      </w:rPr>
    </w:lvl>
    <w:lvl w:ilvl="7" w:tplc="D332BD2E">
      <w:start w:val="1"/>
      <w:numFmt w:val="bullet"/>
      <w:lvlText w:val="•"/>
      <w:lvlJc w:val="left"/>
      <w:pPr>
        <w:ind w:left="7344" w:hanging="709"/>
      </w:pPr>
      <w:rPr>
        <w:rFonts w:hint="default"/>
      </w:rPr>
    </w:lvl>
    <w:lvl w:ilvl="8" w:tplc="1E121FD0">
      <w:start w:val="1"/>
      <w:numFmt w:val="bullet"/>
      <w:lvlText w:val="•"/>
      <w:lvlJc w:val="left"/>
      <w:pPr>
        <w:ind w:left="8276" w:hanging="709"/>
      </w:pPr>
      <w:rPr>
        <w:rFonts w:hint="default"/>
      </w:rPr>
    </w:lvl>
  </w:abstractNum>
  <w:abstractNum w:abstractNumId="2" w15:restartNumberingAfterBreak="0">
    <w:nsid w:val="30FD0684"/>
    <w:multiLevelType w:val="hybridMultilevel"/>
    <w:tmpl w:val="A1F4B27C"/>
    <w:lvl w:ilvl="0" w:tplc="089A8068">
      <w:start w:val="7"/>
      <w:numFmt w:val="decimal"/>
      <w:lvlText w:val="%1."/>
      <w:lvlJc w:val="left"/>
      <w:pPr>
        <w:ind w:left="472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5A011FD6"/>
    <w:multiLevelType w:val="hybridMultilevel"/>
    <w:tmpl w:val="07FE05F0"/>
    <w:lvl w:ilvl="0" w:tplc="F650F93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AA57E7"/>
    <w:multiLevelType w:val="hybridMultilevel"/>
    <w:tmpl w:val="FAAAE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BE6493"/>
    <w:multiLevelType w:val="hybridMultilevel"/>
    <w:tmpl w:val="D1E6077C"/>
    <w:lvl w:ilvl="0" w:tplc="BD84E0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68"/>
    <w:rsid w:val="00062E81"/>
    <w:rsid w:val="0008492D"/>
    <w:rsid w:val="000B7936"/>
    <w:rsid w:val="00140F10"/>
    <w:rsid w:val="00187589"/>
    <w:rsid w:val="001A2206"/>
    <w:rsid w:val="001F2AB0"/>
    <w:rsid w:val="00204F6A"/>
    <w:rsid w:val="002177F7"/>
    <w:rsid w:val="00225B3F"/>
    <w:rsid w:val="002459A8"/>
    <w:rsid w:val="00307F86"/>
    <w:rsid w:val="00325032"/>
    <w:rsid w:val="00370CF2"/>
    <w:rsid w:val="003A0A4C"/>
    <w:rsid w:val="003A39B0"/>
    <w:rsid w:val="0040058A"/>
    <w:rsid w:val="0044507A"/>
    <w:rsid w:val="0048337E"/>
    <w:rsid w:val="00483427"/>
    <w:rsid w:val="00484AFA"/>
    <w:rsid w:val="0049106D"/>
    <w:rsid w:val="004A5D0C"/>
    <w:rsid w:val="004B1676"/>
    <w:rsid w:val="004C6EE9"/>
    <w:rsid w:val="005333E0"/>
    <w:rsid w:val="0054585D"/>
    <w:rsid w:val="00562D7E"/>
    <w:rsid w:val="005A18C5"/>
    <w:rsid w:val="005A2A7D"/>
    <w:rsid w:val="005C01FE"/>
    <w:rsid w:val="00610A2A"/>
    <w:rsid w:val="00632D6D"/>
    <w:rsid w:val="00650B08"/>
    <w:rsid w:val="0065620B"/>
    <w:rsid w:val="006613EC"/>
    <w:rsid w:val="0066557B"/>
    <w:rsid w:val="00692B67"/>
    <w:rsid w:val="006C54CE"/>
    <w:rsid w:val="006D0E38"/>
    <w:rsid w:val="006D6FF3"/>
    <w:rsid w:val="006E0A68"/>
    <w:rsid w:val="0070765A"/>
    <w:rsid w:val="00755389"/>
    <w:rsid w:val="00773A84"/>
    <w:rsid w:val="007A5280"/>
    <w:rsid w:val="007B4D1C"/>
    <w:rsid w:val="008336F5"/>
    <w:rsid w:val="00872FD1"/>
    <w:rsid w:val="0088373E"/>
    <w:rsid w:val="00887799"/>
    <w:rsid w:val="008A0869"/>
    <w:rsid w:val="008E4920"/>
    <w:rsid w:val="00911C84"/>
    <w:rsid w:val="00937F39"/>
    <w:rsid w:val="009637C0"/>
    <w:rsid w:val="00967C50"/>
    <w:rsid w:val="00970999"/>
    <w:rsid w:val="009A3005"/>
    <w:rsid w:val="009B16CC"/>
    <w:rsid w:val="009E60F5"/>
    <w:rsid w:val="00A42391"/>
    <w:rsid w:val="00A8667D"/>
    <w:rsid w:val="00A9565B"/>
    <w:rsid w:val="00AA7893"/>
    <w:rsid w:val="00B84933"/>
    <w:rsid w:val="00BA146A"/>
    <w:rsid w:val="00BB1374"/>
    <w:rsid w:val="00BC1774"/>
    <w:rsid w:val="00BE086E"/>
    <w:rsid w:val="00BE4C86"/>
    <w:rsid w:val="00BE50DC"/>
    <w:rsid w:val="00C73226"/>
    <w:rsid w:val="00C95608"/>
    <w:rsid w:val="00CC24EA"/>
    <w:rsid w:val="00CD0A2F"/>
    <w:rsid w:val="00CE1B41"/>
    <w:rsid w:val="00CF1EFB"/>
    <w:rsid w:val="00D06363"/>
    <w:rsid w:val="00D66E54"/>
    <w:rsid w:val="00D71D3B"/>
    <w:rsid w:val="00E85403"/>
    <w:rsid w:val="00EA6CF5"/>
    <w:rsid w:val="00EC0A07"/>
    <w:rsid w:val="00ED766E"/>
    <w:rsid w:val="00F079DF"/>
    <w:rsid w:val="00F5701C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BF3F"/>
  <w15:docId w15:val="{36444C54-AD47-4EF6-A7ED-7C11BF9B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1" w:hanging="7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Bookman Old Style" w:eastAsia="Bookman Old Style" w:hAnsi="Bookman Old Style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3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7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32D6D"/>
    <w:pPr>
      <w:widowControl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2D6D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9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9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9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2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7D"/>
  </w:style>
  <w:style w:type="paragraph" w:styleId="Footer">
    <w:name w:val="footer"/>
    <w:basedOn w:val="Normal"/>
    <w:link w:val="FooterChar"/>
    <w:uiPriority w:val="99"/>
    <w:unhideWhenUsed/>
    <w:rsid w:val="005A2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4557-E316-4A47-BF41-72EDB4E3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1702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Becca Smith</dc:creator>
  <cp:lastModifiedBy>Esther Coulson</cp:lastModifiedBy>
  <cp:revision>4</cp:revision>
  <cp:lastPrinted>2019-07-15T19:02:00Z</cp:lastPrinted>
  <dcterms:created xsi:type="dcterms:W3CDTF">2020-09-25T22:03:00Z</dcterms:created>
  <dcterms:modified xsi:type="dcterms:W3CDTF">2020-09-25T22:16:00Z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2016-03-29T00:00:00Z</vt:filetime>
  </property>
</Properties>
</file>